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1" w:rsidRPr="00020915" w:rsidRDefault="00C274D1" w:rsidP="00C274D1">
      <w:pPr>
        <w:spacing w:before="375" w:after="300" w:line="240" w:lineRule="auto"/>
        <w:outlineLvl w:val="0"/>
        <w:rPr>
          <w:rFonts w:ascii="inherit" w:eastAsia="Times New Roman" w:hAnsi="inherit" w:cs="Helvetica"/>
          <w:color w:val="3156A3"/>
          <w:kern w:val="36"/>
          <w:sz w:val="54"/>
          <w:szCs w:val="54"/>
          <w:lang w:eastAsia="cs-CZ"/>
        </w:rPr>
      </w:pPr>
      <w:r w:rsidRPr="00020915">
        <w:rPr>
          <w:rFonts w:ascii="inherit" w:eastAsia="Times New Roman" w:hAnsi="inherit" w:cs="Helvetica"/>
          <w:color w:val="3156A3"/>
          <w:kern w:val="36"/>
          <w:sz w:val="54"/>
          <w:szCs w:val="54"/>
          <w:lang w:eastAsia="cs-CZ"/>
        </w:rPr>
        <w:t>Základní kurz v elektromyografii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Neurologická klinika LF MU a FN Brno (Neuromuskulární centrum NK LF MU a FN Brno) pořádá Certifikovaný Základní kurz v elektromyografii jako pracoviště, certifikované společnou komisí pro udělování funkční odbornosti v elektromyografii (společnou komisí České neurologické společnosti a České společnosti pro klinickou neurofyziologii).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Vstupní podmínky: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Kurz je určen pro lékaře s ukončeným neurologickým kmenem nebo specializací v oboru neurologie.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Termín:</w:t>
      </w:r>
    </w:p>
    <w:p w:rsidR="00C274D1" w:rsidRPr="00020915" w:rsidRDefault="00C274D1" w:rsidP="00C274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teorie: 8. 1. - 19. 1. 2018 - obsazeno</w:t>
      </w:r>
    </w:p>
    <w:p w:rsidR="00C274D1" w:rsidRPr="00020915" w:rsidRDefault="00C274D1" w:rsidP="00C274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praxe:</w:t>
      </w:r>
    </w:p>
    <w:p w:rsidR="00C274D1" w:rsidRPr="00020915" w:rsidRDefault="00C274D1" w:rsidP="00C274D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22.1. - 2. 2. 2018 - obsazeno</w:t>
      </w:r>
    </w:p>
    <w:p w:rsidR="00C274D1" w:rsidRPr="00020915" w:rsidRDefault="00C274D1" w:rsidP="00C274D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12. 2. - 23. 2. 2018 - obsazeno</w:t>
      </w:r>
    </w:p>
    <w:p w:rsidR="00C274D1" w:rsidRPr="00020915" w:rsidRDefault="00C274D1" w:rsidP="00C274D1">
      <w:pPr>
        <w:spacing w:after="150" w:line="240" w:lineRule="auto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Kapacita:</w:t>
      </w:r>
    </w:p>
    <w:p w:rsidR="00C274D1" w:rsidRPr="00020915" w:rsidRDefault="00C274D1" w:rsidP="00C274D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8 účastníků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Místo konání:</w:t>
      </w:r>
    </w:p>
    <w:p w:rsidR="00C274D1" w:rsidRPr="00020915" w:rsidRDefault="00C274D1" w:rsidP="00C27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Neurologická klinika LF MU a FN Brno (posluchárna, elektrofyziologické laboratoře, 12. poschodí).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Garant kurzu: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Prof. MUDr. Josef Bednařík, CSc.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lastRenderedPageBreak/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Délka kurzu:</w:t>
      </w:r>
    </w:p>
    <w:p w:rsidR="00C274D1" w:rsidRPr="00020915" w:rsidRDefault="00C274D1" w:rsidP="00C27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120 vyučovacích hodin;</w:t>
      </w:r>
    </w:p>
    <w:p w:rsidR="00C274D1" w:rsidRPr="00020915" w:rsidRDefault="00C274D1" w:rsidP="00C27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teoretická výuka bude realizována v rozsahu 60 hodin;</w:t>
      </w:r>
    </w:p>
    <w:p w:rsidR="00C274D1" w:rsidRPr="00020915" w:rsidRDefault="00C274D1" w:rsidP="00C27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praktická část bude realizováno v rozsahu 60 hodin.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Teoretickou výuku absolvuje všech 8 účastníků společně. Pro praktickou výuku bude skupina rozdělena na dvě skupiny po 4 účastnících (dva dvoutýdenní bloky). Přihlašující mohou uvést preferenci, zda chtějí praktickou výuku absolvovat v návaznosti na teorii nebo v dalším termínu. Praktická výuka bude probíhat vždy s max. 2 školenci na jeden EMG přístroj.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Absolvent kurzu získá certifikát o absolvování a ukončení Certifikovaného Základního kurzu v elektromyografii.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</w:pPr>
      <w:r w:rsidRPr="00020915">
        <w:rPr>
          <w:rFonts w:ascii="inherit" w:eastAsia="Times New Roman" w:hAnsi="inherit" w:cs="Helvetica"/>
          <w:color w:val="3156A3"/>
          <w:sz w:val="41"/>
          <w:szCs w:val="41"/>
          <w:lang w:eastAsia="cs-CZ"/>
        </w:rPr>
        <w:t>Předpokládaná cena:</w:t>
      </w:r>
    </w:p>
    <w:p w:rsidR="00C274D1" w:rsidRPr="00020915" w:rsidRDefault="00C274D1" w:rsidP="00C274D1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25 000,- Kč (v ceně není zahrnuto ubytování a stravování).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 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Bližší informace: Oddělení vzdělávání a péče o zaměstnance </w:t>
      </w:r>
      <w:r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–</w:t>
      </w: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 </w:t>
      </w:r>
      <w:r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Mgr. Lucie </w:t>
      </w:r>
      <w:proofErr w:type="spellStart"/>
      <w:r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CHocholáčová</w:t>
      </w:r>
      <w:proofErr w:type="spellEnd"/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 (532 233 </w:t>
      </w:r>
      <w:r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471</w:t>
      </w: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).</w:t>
      </w:r>
    </w:p>
    <w:p w:rsidR="00C274D1" w:rsidRPr="00020915" w:rsidRDefault="00C274D1" w:rsidP="00C274D1">
      <w:pPr>
        <w:spacing w:after="150" w:line="240" w:lineRule="auto"/>
        <w:jc w:val="both"/>
        <w:rPr>
          <w:rFonts w:ascii="Roboto" w:eastAsia="Times New Roman" w:hAnsi="Roboto" w:cs="Helvetica"/>
          <w:color w:val="666666"/>
          <w:sz w:val="27"/>
          <w:szCs w:val="27"/>
          <w:lang w:eastAsia="cs-CZ"/>
        </w:rPr>
      </w:pPr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 xml:space="preserve">Přihlášku spolu s certifikátem o ukončení kmene nebo diplomem o ukončení oboru neurologie prosím zasílejte na e-mail: </w:t>
      </w:r>
      <w:hyperlink r:id="rId6" w:history="1">
        <w:proofErr w:type="spellStart"/>
        <w:r>
          <w:rPr>
            <w:rFonts w:ascii="Roboto" w:eastAsia="Times New Roman" w:hAnsi="Roboto" w:cs="Helvetica"/>
            <w:color w:val="337AB7"/>
            <w:sz w:val="27"/>
            <w:szCs w:val="27"/>
            <w:lang w:eastAsia="cs-CZ"/>
          </w:rPr>
          <w:t>chocholacova.lucie</w:t>
        </w:r>
        <w:proofErr w:type="spellEnd"/>
        <w:r w:rsidRPr="00020915">
          <w:rPr>
            <w:rFonts w:ascii="Roboto" w:eastAsia="Times New Roman" w:hAnsi="Roboto" w:cs="Helvetica"/>
            <w:color w:val="337AB7"/>
            <w:sz w:val="27"/>
            <w:szCs w:val="27"/>
            <w:lang w:eastAsia="cs-CZ"/>
          </w:rPr>
          <w:t xml:space="preserve"> @fnbrno.cz</w:t>
        </w:r>
      </w:hyperlink>
      <w:r w:rsidRPr="00020915">
        <w:rPr>
          <w:rFonts w:ascii="Roboto" w:eastAsia="Times New Roman" w:hAnsi="Roboto" w:cs="Helvetica"/>
          <w:color w:val="666666"/>
          <w:sz w:val="27"/>
          <w:szCs w:val="27"/>
          <w:lang w:eastAsia="cs-CZ"/>
        </w:rPr>
        <w:t>.</w:t>
      </w:r>
    </w:p>
    <w:p w:rsidR="005972BD" w:rsidRDefault="005972BD">
      <w:bookmarkStart w:id="0" w:name="_GoBack"/>
      <w:bookmarkEnd w:id="0"/>
    </w:p>
    <w:sectPr w:rsidR="0059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22"/>
    <w:multiLevelType w:val="multilevel"/>
    <w:tmpl w:val="101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491A"/>
    <w:multiLevelType w:val="multilevel"/>
    <w:tmpl w:val="6B2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B41D7"/>
    <w:multiLevelType w:val="multilevel"/>
    <w:tmpl w:val="39C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A7AF1"/>
    <w:multiLevelType w:val="multilevel"/>
    <w:tmpl w:val="64A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C4B3F"/>
    <w:multiLevelType w:val="multilevel"/>
    <w:tmpl w:val="0F36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1"/>
    <w:rsid w:val="005972BD"/>
    <w:rsid w:val="00C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arova.ida@fn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Žára Pavel</dc:creator>
  <cp:lastModifiedBy>Žára Pavel</cp:lastModifiedBy>
  <cp:revision>1</cp:revision>
  <dcterms:created xsi:type="dcterms:W3CDTF">2017-12-11T12:41:00Z</dcterms:created>
  <dcterms:modified xsi:type="dcterms:W3CDTF">2017-12-11T12:41:00Z</dcterms:modified>
</cp:coreProperties>
</file>