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0328517"/>
    <w:p w14:paraId="64E29002" w14:textId="01F95AF7" w:rsidR="001D2E32" w:rsidRDefault="007461AF" w:rsidP="001D2E3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623787E" wp14:editId="070506AA">
                <wp:simplePos x="0" y="0"/>
                <wp:positionH relativeFrom="margin">
                  <wp:posOffset>4709795</wp:posOffset>
                </wp:positionH>
                <wp:positionV relativeFrom="page">
                  <wp:posOffset>471170</wp:posOffset>
                </wp:positionV>
                <wp:extent cx="1943100" cy="889000"/>
                <wp:effectExtent l="0" t="0" r="0" b="6350"/>
                <wp:wrapNone/>
                <wp:docPr id="7011023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FA0A" w14:textId="77777777" w:rsidR="00480826" w:rsidRPr="003A3E66" w:rsidRDefault="00480826" w:rsidP="00480826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INTERNÍ GASTROENTEROLOGICKÁ KLINIKA</w:t>
                            </w:r>
                          </w:p>
                          <w:p w14:paraId="26BE72C5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345C3B5" w14:textId="77777777" w:rsidR="007461AF" w:rsidRPr="00057BDD" w:rsidRDefault="007461AF" w:rsidP="007461AF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57BDD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Sekretariát:</w:t>
                            </w:r>
                          </w:p>
                          <w:p w14:paraId="5671F648" w14:textId="388A1B8E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Tel.: </w:t>
                            </w:r>
                            <w:r w:rsidR="004808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532 233 500</w:t>
                            </w:r>
                          </w:p>
                          <w:p w14:paraId="6D0207FD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2378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0.85pt;margin-top:37.1pt;width:153pt;height:70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" filled="f" stroked="f">
                <v:textbox>
                  <w:txbxContent>
                    <w:p w14:paraId="2636FA0A" w14:textId="77777777" w:rsidR="00480826" w:rsidRPr="003A3E66" w:rsidRDefault="00480826" w:rsidP="00480826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INTERNÍ GASTROENTEROLOGICKÁ KLINIKA</w:t>
                      </w:r>
                    </w:p>
                    <w:p w14:paraId="26BE72C5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345C3B5" w14:textId="77777777" w:rsidR="007461AF" w:rsidRPr="00057BDD" w:rsidRDefault="007461AF" w:rsidP="007461AF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57BDD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Sekretariát:</w:t>
                      </w:r>
                    </w:p>
                    <w:p w14:paraId="5671F648" w14:textId="388A1B8E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Tel.: </w:t>
                      </w:r>
                      <w:r w:rsidR="00480826">
                        <w:rPr>
                          <w:rFonts w:ascii="Arial" w:hAnsi="Arial" w:cs="Arial"/>
                          <w:sz w:val="14"/>
                          <w:szCs w:val="14"/>
                        </w:rPr>
                        <w:t>532 233 500</w:t>
                      </w:r>
                    </w:p>
                    <w:p w14:paraId="6D0207FD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D2E32">
        <w:rPr>
          <w:noProof/>
        </w:rPr>
        <w:drawing>
          <wp:anchor distT="0" distB="0" distL="114300" distR="114300" simplePos="0" relativeHeight="251664384" behindDoc="1" locked="0" layoutInCell="1" allowOverlap="0" wp14:anchorId="62BB81F4" wp14:editId="68B95366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2779395" cy="1202690"/>
            <wp:effectExtent l="0" t="0" r="1905" b="0"/>
            <wp:wrapNone/>
            <wp:docPr id="24" name="obrázek 24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Písmo, logo, Grafika&#10;&#10;Obsah generovaný pomocí AI může být nesprávný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68B911B" wp14:editId="6A8EF9B0">
                <wp:simplePos x="0" y="0"/>
                <wp:positionH relativeFrom="column">
                  <wp:posOffset>2503805</wp:posOffset>
                </wp:positionH>
                <wp:positionV relativeFrom="page">
                  <wp:posOffset>476250</wp:posOffset>
                </wp:positionV>
                <wp:extent cx="1962150" cy="1000125"/>
                <wp:effectExtent l="0" t="0" r="0" b="9525"/>
                <wp:wrapNone/>
                <wp:docPr id="208062359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950C2" w14:textId="77777777" w:rsidR="001D2E32" w:rsidRPr="009663DB" w:rsidRDefault="001D2E32" w:rsidP="001D2E32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9663DB"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FAKULTNÍ NEMOCNICE BRNO</w:t>
                            </w:r>
                          </w:p>
                          <w:p w14:paraId="3EBBF5A6" w14:textId="77777777" w:rsidR="001D2E32" w:rsidRPr="00601858" w:rsidRDefault="001D2E32" w:rsidP="001D2E32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BCBAC9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Jihl</w:t>
                            </w:r>
                            <w:r w:rsidRPr="009663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avská 20, 625 00 Brno</w:t>
                            </w:r>
                          </w:p>
                          <w:p w14:paraId="5FA9A533" w14:textId="11F0558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IČO 652 69</w:t>
                            </w:r>
                            <w:r w:rsidR="00FF2F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705</w:t>
                            </w:r>
                          </w:p>
                          <w:p w14:paraId="0A338F24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</w:p>
                          <w:p w14:paraId="6330C551" w14:textId="1E0F0C0B" w:rsidR="001D2E32" w:rsidRPr="00E44061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PRACOVI</w:t>
                            </w:r>
                            <w:r w:rsidR="00FF2F3D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Š</w:t>
                            </w: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 xml:space="preserve">TĚ NEMOCNICE BOHUNICE </w:t>
                            </w:r>
                          </w:p>
                          <w:p w14:paraId="610EAE7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A PORODNICE</w:t>
                            </w:r>
                          </w:p>
                          <w:p w14:paraId="0B48A0C5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8B911B" id="Text Box 20" o:spid="_x0000_s1027" type="#_x0000_t202" style="position:absolute;margin-left:197.15pt;margin-top:37.5pt;width:154.5pt;height:7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" filled="f" stroked="f">
                <v:textbox>
                  <w:txbxContent>
                    <w:p w14:paraId="329950C2" w14:textId="77777777" w:rsidR="001D2E32" w:rsidRPr="009663DB" w:rsidRDefault="001D2E32" w:rsidP="001D2E32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 w:rsidRPr="009663DB"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FAKULTNÍ NEMOCNICE BRNO</w:t>
                      </w:r>
                    </w:p>
                    <w:p w14:paraId="3EBBF5A6" w14:textId="77777777" w:rsidR="001D2E32" w:rsidRPr="00601858" w:rsidRDefault="001D2E32" w:rsidP="001D2E32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4BCBAC9B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Jihl</w:t>
                      </w:r>
                      <w:r w:rsidRPr="009663DB">
                        <w:rPr>
                          <w:rFonts w:ascii="Arial" w:hAnsi="Arial" w:cs="Arial"/>
                          <w:sz w:val="14"/>
                          <w:szCs w:val="14"/>
                        </w:rPr>
                        <w:t>avská 20, 625 00 Brno</w:t>
                      </w:r>
                    </w:p>
                    <w:p w14:paraId="5FA9A533" w14:textId="11F0558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IČO 652 69</w:t>
                      </w:r>
                      <w:r w:rsidR="00FF2F3D">
                        <w:rPr>
                          <w:rFonts w:ascii="Arial" w:hAnsi="Arial" w:cs="Arial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705</w:t>
                      </w:r>
                    </w:p>
                    <w:p w14:paraId="0A338F24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</w:p>
                    <w:p w14:paraId="6330C551" w14:textId="1E0F0C0B" w:rsidR="001D2E32" w:rsidRPr="00E44061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PRACOVI</w:t>
                      </w:r>
                      <w:r w:rsidR="00FF2F3D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Š</w:t>
                      </w: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 xml:space="preserve">TĚ NEMOCNICE BOHUNICE </w:t>
                      </w:r>
                    </w:p>
                    <w:p w14:paraId="610EAE7B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A PORODNICE</w:t>
                      </w:r>
                    </w:p>
                    <w:p w14:paraId="0B48A0C5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A34522A" wp14:editId="001F48F0">
                <wp:simplePos x="0" y="0"/>
                <wp:positionH relativeFrom="column">
                  <wp:posOffset>4522470</wp:posOffset>
                </wp:positionH>
                <wp:positionV relativeFrom="page">
                  <wp:posOffset>528320</wp:posOffset>
                </wp:positionV>
                <wp:extent cx="179705" cy="179705"/>
                <wp:effectExtent l="0" t="0" r="1905" b="3810"/>
                <wp:wrapNone/>
                <wp:docPr id="4637457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258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722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F17351D" id="Rectangle 19" o:spid="_x0000_s1026" style="position:absolute;margin-left:356.1pt;margin-top:41.6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" fillcolor="#2581c4" stroked="f" strokecolor="#072260" strokeweight="0">
                <w10:wrap anchory="page"/>
                <w10:anchorlock/>
              </v:rect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708C1EE2" wp14:editId="2913DF44">
                <wp:simplePos x="0" y="0"/>
                <wp:positionH relativeFrom="column">
                  <wp:posOffset>2071370</wp:posOffset>
                </wp:positionH>
                <wp:positionV relativeFrom="page">
                  <wp:posOffset>530860</wp:posOffset>
                </wp:positionV>
                <wp:extent cx="179705" cy="179705"/>
                <wp:effectExtent l="13970" t="6985" r="6350" b="13335"/>
                <wp:wrapNone/>
                <wp:docPr id="2038775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072260"/>
                        </a:solidFill>
                        <a:ln w="0">
                          <a:solidFill>
                            <a:srgbClr val="0722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CEFB7E7" id="Rectangle 15" o:spid="_x0000_s1026" style="position:absolute;margin-left:163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zVvq94gAAAAoBAAAPAAAA&#10;AAAAAAAAAAAAAFcEAABkcnMvZG93bnJldi54bWxQSwUGAAAAAAQABADzAAAAZgUAAAAA&#10;" o:allowincell="f" fillcolor="#072260" strokecolor="#072260" strokeweight="0">
                <w10:wrap anchory="page"/>
                <w10:anchorlock/>
              </v:rect>
            </w:pict>
          </mc:Fallback>
        </mc:AlternateContent>
      </w:r>
      <w:r w:rsidR="001D2E32">
        <w:t xml:space="preserve"> </w:t>
      </w:r>
    </w:p>
    <w:bookmarkEnd w:id="0"/>
    <w:p w14:paraId="3FA0A7A1" w14:textId="77777777" w:rsidR="001C6C87" w:rsidRDefault="001C6C87"/>
    <w:p w14:paraId="3099D200" w14:textId="77777777" w:rsidR="00402AC7" w:rsidRDefault="00402AC7" w:rsidP="00554485">
      <w:pPr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1" w:name="informovaný_souhlas_k_výkonu_irev_844446"/>
    </w:p>
    <w:p w14:paraId="65EE82AA" w14:textId="1E8974E8" w:rsidR="00DC5631" w:rsidRDefault="00DC5631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2" w:name="_Hlk232669346"/>
      <w:r>
        <w:rPr>
          <w:rFonts w:ascii="Arial" w:eastAsia="Georgia" w:hAnsi="Arial" w:cs="Arial"/>
          <w:b/>
          <w:sz w:val="28"/>
          <w:szCs w:val="28"/>
        </w:rPr>
        <w:t>PŘÍLOHA K INFORMOVANÉMU SOUHLASU</w:t>
      </w:r>
    </w:p>
    <w:p w14:paraId="61F3F4EF" w14:textId="53EEF26E" w:rsidR="00906C8F" w:rsidRPr="00906C8F" w:rsidRDefault="00906C8F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bCs/>
          <w:sz w:val="28"/>
          <w:szCs w:val="28"/>
        </w:rPr>
      </w:pPr>
      <w:r w:rsidRPr="00906C8F">
        <w:rPr>
          <w:rFonts w:ascii="Arial" w:hAnsi="Arial"/>
          <w:b/>
          <w:bCs/>
          <w:sz w:val="28"/>
          <w:szCs w:val="28"/>
        </w:rPr>
        <w:t>Gastroskopie</w:t>
      </w:r>
    </w:p>
    <w:bookmarkEnd w:id="1"/>
    <w:bookmarkEnd w:id="2"/>
    <w:p w14:paraId="14808DD2" w14:textId="77777777" w:rsidR="00541436" w:rsidRPr="00906C8F" w:rsidRDefault="00541436" w:rsidP="00541436">
      <w:pPr>
        <w:jc w:val="both"/>
        <w:rPr>
          <w:rFonts w:ascii="Arial" w:hAnsi="Arial" w:cs="Arial"/>
          <w:b/>
          <w:sz w:val="22"/>
          <w:szCs w:val="22"/>
        </w:rPr>
      </w:pPr>
    </w:p>
    <w:p w14:paraId="3F893754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>Indikace vyšetření, popis:</w:t>
      </w:r>
    </w:p>
    <w:p w14:paraId="0E1C6F41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Gastroskopie je výkon, který se provádí při podezření na onemocnění jícnu, žaludku, dvanácterníku nebo k posouzení jiné choroby, která se v trávicím traktu může projevovat. </w:t>
      </w:r>
    </w:p>
    <w:p w14:paraId="73E4CD01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V průběhu výkonu je tenký ohebný přístroj s </w:t>
      </w:r>
      <w:proofErr w:type="gramStart"/>
      <w:r w:rsidRPr="00906C8F">
        <w:rPr>
          <w:rFonts w:ascii="Arial" w:hAnsi="Arial"/>
          <w:sz w:val="22"/>
          <w:szCs w:val="22"/>
        </w:rPr>
        <w:t>optikou - endoskop</w:t>
      </w:r>
      <w:proofErr w:type="gramEnd"/>
      <w:r w:rsidRPr="00906C8F">
        <w:rPr>
          <w:rFonts w:ascii="Arial" w:hAnsi="Arial"/>
          <w:sz w:val="22"/>
          <w:szCs w:val="22"/>
        </w:rPr>
        <w:t xml:space="preserve"> zaveden ústy do jícnu, žaludku a dvanácterníku. Vyšetření se provádí v poloze vleže na levém boku, v ústech zuby svíráte umělohmotný kroužek, který chrání zuby a přístroj a umožňuje jeho zavedení. Vyšetření umožňuje přímé prohlédnutí vnitřní části orgánů, odběr vzorků ze sliznice k dalším vyšetřením, popřípadě léčebný zákrok (např. ošetření krvácení, odstranění abnormální tkáně – polypu, nádoru, zprůchodnění a/nebo rozšíření zúženého úseku trávicího ústrojí, odstranění cizího tělesa včetně uvíznuté stravy, zavedení sondy, zavedení stentu, </w:t>
      </w:r>
      <w:r w:rsidRPr="00906C8F">
        <w:rPr>
          <w:rFonts w:ascii="Arial" w:hAnsi="Arial"/>
          <w:color w:val="FF0000"/>
          <w:sz w:val="22"/>
          <w:szCs w:val="22"/>
        </w:rPr>
        <w:t xml:space="preserve">odběr vzorku, ošetření jícnových varixů, </w:t>
      </w:r>
      <w:r w:rsidRPr="00906C8F">
        <w:rPr>
          <w:rFonts w:ascii="Arial" w:hAnsi="Arial"/>
          <w:sz w:val="22"/>
          <w:szCs w:val="22"/>
        </w:rPr>
        <w:t>případně další). Léčebný zákrok bývá většinou plánovaný, na základě prvního vyšetření.</w:t>
      </w:r>
    </w:p>
    <w:p w14:paraId="2B9988A4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 w:cs="Arial"/>
          <w:color w:val="FF0000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Při endoskopickém vyšetření mohou být dle povahy výkonu a přání pacienta podány zklidňující a znecitlivující léky. K výkonu v analgosedaci musíte být zvlášť objednán/a </w:t>
      </w:r>
      <w:proofErr w:type="spellStart"/>
      <w:r w:rsidRPr="00906C8F">
        <w:rPr>
          <w:rFonts w:ascii="Arial" w:hAnsi="Arial"/>
          <w:sz w:val="22"/>
          <w:szCs w:val="22"/>
        </w:rPr>
        <w:t>a</w:t>
      </w:r>
      <w:proofErr w:type="spellEnd"/>
      <w:r w:rsidRPr="00906C8F">
        <w:rPr>
          <w:rFonts w:ascii="Arial" w:hAnsi="Arial"/>
          <w:sz w:val="22"/>
          <w:szCs w:val="22"/>
        </w:rPr>
        <w:t xml:space="preserve"> musíte mít od praktického lékaře zprávu o interním vyšetření včetně krevních testů (</w:t>
      </w:r>
      <w:proofErr w:type="gramStart"/>
      <w:r w:rsidRPr="00906C8F">
        <w:rPr>
          <w:rFonts w:ascii="Arial" w:hAnsi="Arial"/>
          <w:sz w:val="22"/>
          <w:szCs w:val="22"/>
        </w:rPr>
        <w:t>biochemie,  krevní</w:t>
      </w:r>
      <w:proofErr w:type="gramEnd"/>
      <w:r w:rsidRPr="00906C8F">
        <w:rPr>
          <w:rFonts w:ascii="Arial" w:hAnsi="Arial"/>
          <w:sz w:val="22"/>
          <w:szCs w:val="22"/>
        </w:rPr>
        <w:t xml:space="preserve"> obraz, koagulace) a EKG, ne starší deseti dnů.</w:t>
      </w:r>
      <w:r w:rsidRPr="00906C8F">
        <w:rPr>
          <w:rFonts w:ascii="Arial" w:hAnsi="Arial" w:cs="Arial"/>
          <w:color w:val="FF0000"/>
          <w:sz w:val="22"/>
          <w:szCs w:val="22"/>
        </w:rPr>
        <w:t xml:space="preserve"> V případě potřeby se kleštěmi odebírá vzorek tkáně k histologickému vyšetření. V individuálních případech se během </w:t>
      </w:r>
      <w:proofErr w:type="gramStart"/>
      <w:r w:rsidRPr="00906C8F">
        <w:rPr>
          <w:rFonts w:ascii="Arial" w:hAnsi="Arial" w:cs="Arial"/>
          <w:color w:val="FF0000"/>
          <w:sz w:val="22"/>
          <w:szCs w:val="22"/>
        </w:rPr>
        <w:t>gastroskopie  odstraňují</w:t>
      </w:r>
      <w:proofErr w:type="gramEnd"/>
      <w:r w:rsidRPr="00906C8F">
        <w:rPr>
          <w:rFonts w:ascii="Arial" w:hAnsi="Arial" w:cs="Arial"/>
          <w:color w:val="FF0000"/>
          <w:sz w:val="22"/>
          <w:szCs w:val="22"/>
        </w:rPr>
        <w:t xml:space="preserve"> polypy, obvykle pomocí kliček a </w:t>
      </w:r>
      <w:proofErr w:type="spellStart"/>
      <w:r w:rsidRPr="00906C8F">
        <w:rPr>
          <w:rFonts w:ascii="Arial" w:hAnsi="Arial" w:cs="Arial"/>
          <w:color w:val="FF0000"/>
          <w:sz w:val="22"/>
          <w:szCs w:val="22"/>
        </w:rPr>
        <w:t>elektrokoagulačního</w:t>
      </w:r>
      <w:proofErr w:type="spellEnd"/>
      <w:r w:rsidRPr="00906C8F">
        <w:rPr>
          <w:rFonts w:ascii="Arial" w:hAnsi="Arial" w:cs="Arial"/>
          <w:color w:val="FF0000"/>
          <w:sz w:val="22"/>
          <w:szCs w:val="22"/>
        </w:rPr>
        <w:t xml:space="preserve"> proudu. Krvácející místa lze ošetřit injekcí látky, která krvácení zastaví, nasazením kovové svorky nebo působením tepla elektrickou sondou. </w:t>
      </w:r>
    </w:p>
    <w:p w14:paraId="3C1BB6FF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0E48300D" w14:textId="77777777" w:rsidR="00906C8F" w:rsidRPr="00906C8F" w:rsidRDefault="00906C8F" w:rsidP="00906C8F">
      <w:pPr>
        <w:pStyle w:val="Normlnweb"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Případné dotazy k vyšetření Vám budou zodpovězeny lékařem před vyšetřením. </w:t>
      </w:r>
    </w:p>
    <w:p w14:paraId="719DCC5D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>Komplikace:</w:t>
      </w:r>
    </w:p>
    <w:p w14:paraId="4DB6083E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Provedení </w:t>
      </w:r>
      <w:r w:rsidRPr="00906C8F">
        <w:rPr>
          <w:rFonts w:ascii="Arial" w:hAnsi="Arial"/>
          <w:color w:val="FF0000"/>
          <w:sz w:val="22"/>
          <w:szCs w:val="22"/>
        </w:rPr>
        <w:t>gastroskopie</w:t>
      </w:r>
      <w:r w:rsidRPr="00906C8F">
        <w:rPr>
          <w:rFonts w:ascii="Arial" w:hAnsi="Arial"/>
          <w:sz w:val="22"/>
          <w:szCs w:val="22"/>
        </w:rPr>
        <w:t xml:space="preserve"> může být jen vzácně spojeno s rizikem komplikací. Diagnostická gastroskopie je spojena s minimem komplikací. Většinou souvisejí s léčebným </w:t>
      </w:r>
      <w:proofErr w:type="gramStart"/>
      <w:r w:rsidRPr="00906C8F">
        <w:rPr>
          <w:rFonts w:ascii="Arial" w:hAnsi="Arial"/>
          <w:sz w:val="22"/>
          <w:szCs w:val="22"/>
        </w:rPr>
        <w:t>zákrokem - časné</w:t>
      </w:r>
      <w:proofErr w:type="gramEnd"/>
      <w:r w:rsidRPr="00906C8F">
        <w:rPr>
          <w:rFonts w:ascii="Arial" w:hAnsi="Arial"/>
          <w:sz w:val="22"/>
          <w:szCs w:val="22"/>
        </w:rPr>
        <w:t xml:space="preserve"> i pozdní krvácení nebo poranění stěny trávicí trubice. Riziko složitějších plánovaných zákroků s vámi probere lékař. Zcela výjimečně může dojít v průběhu vyšetření k ovlivnění dechové a oběhové činnosti.  Při podávání léků nelze zcela vyloučit možnost alergické reakce.</w:t>
      </w:r>
    </w:p>
    <w:p w14:paraId="5B67180D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6B2971D6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 xml:space="preserve">Příprava před vyšetřením: </w:t>
      </w:r>
    </w:p>
    <w:p w14:paraId="3001010D" w14:textId="77777777" w:rsidR="00906C8F" w:rsidRPr="00906C8F" w:rsidRDefault="00906C8F" w:rsidP="00906C8F">
      <w:pPr>
        <w:pStyle w:val="Normlnweb"/>
        <w:spacing w:before="0" w:beforeAutospacing="0" w:after="0" w:afterAutospacing="0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Výkon se provádí nalačno – minimálně 6-8 hodin, lépe od půlnoci nejezte a nepijte. Před vyšetřením nekuřte.</w:t>
      </w:r>
      <w:r w:rsidRPr="00906C8F">
        <w:rPr>
          <w:rFonts w:ascii="Arial" w:hAnsi="Arial"/>
          <w:b/>
          <w:sz w:val="22"/>
          <w:szCs w:val="22"/>
        </w:rPr>
        <w:t xml:space="preserve">               </w:t>
      </w:r>
    </w:p>
    <w:p w14:paraId="31920F30" w14:textId="77777777" w:rsidR="00906C8F" w:rsidRPr="00906C8F" w:rsidRDefault="00906C8F" w:rsidP="00906C8F">
      <w:pPr>
        <w:pStyle w:val="Normlnweb"/>
        <w:spacing w:before="0" w:beforeAutospacing="0" w:after="0" w:afterAutospacing="0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 xml:space="preserve">     Riziko krvácivé komplikace zvyšují některé léky. Lékař s vámi probere všechny léky, které aktuálně užíváte.  Některé léky zvyšující riziko krvácení je třeba před vyšetřením přechodně vysadit. Vysazení léků konzultujte vždy s odesílajícím/ošetřujícím lékařem.  Dle povahy plánovaného výkonu je nutné mít s sebou k vyšetření krevní obraz a koagulaci (INR, </w:t>
      </w:r>
      <w:proofErr w:type="spellStart"/>
      <w:r w:rsidRPr="00906C8F">
        <w:rPr>
          <w:rFonts w:ascii="Arial" w:hAnsi="Arial"/>
          <w:b/>
          <w:sz w:val="22"/>
          <w:szCs w:val="22"/>
        </w:rPr>
        <w:t>aptt</w:t>
      </w:r>
      <w:proofErr w:type="spellEnd"/>
      <w:r w:rsidRPr="00906C8F">
        <w:rPr>
          <w:rFonts w:ascii="Arial" w:hAnsi="Arial"/>
          <w:b/>
          <w:sz w:val="22"/>
          <w:szCs w:val="22"/>
        </w:rPr>
        <w:t>). O nutnosti těchto vyšetření se poraďte s odesílajícím/ošetřujícím lékařem.</w:t>
      </w:r>
    </w:p>
    <w:p w14:paraId="44390B60" w14:textId="77777777" w:rsidR="00906C8F" w:rsidRPr="00906C8F" w:rsidRDefault="00906C8F" w:rsidP="00906C8F">
      <w:pPr>
        <w:pStyle w:val="Normlnweb"/>
        <w:spacing w:before="0" w:beforeAutospacing="0" w:after="120" w:afterAutospacing="0"/>
        <w:contextualSpacing/>
        <w:jc w:val="both"/>
        <w:rPr>
          <w:rFonts w:ascii="Arial" w:hAnsi="Arial"/>
          <w:sz w:val="22"/>
          <w:szCs w:val="22"/>
        </w:rPr>
      </w:pPr>
    </w:p>
    <w:p w14:paraId="5B763053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>Alternativní vyšetření</w:t>
      </w:r>
    </w:p>
    <w:p w14:paraId="6028C0CF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Endoskopické vyšetření jícnu, žaludku a dvanácterníku nemá žádnou plnohodnotnou alternativu. Rentgenové zobrazovací metody, </w:t>
      </w:r>
      <w:r w:rsidRPr="00906C8F">
        <w:rPr>
          <w:rFonts w:ascii="Arial" w:hAnsi="Arial"/>
          <w:color w:val="FF0000"/>
          <w:sz w:val="22"/>
          <w:szCs w:val="22"/>
        </w:rPr>
        <w:t>ani endoskopická kapsle</w:t>
      </w:r>
      <w:r w:rsidRPr="00906C8F">
        <w:rPr>
          <w:rFonts w:ascii="Arial" w:hAnsi="Arial"/>
          <w:sz w:val="22"/>
          <w:szCs w:val="22"/>
        </w:rPr>
        <w:t xml:space="preserve">, nejsou dostatečně přesné, neumožní detailní přehlédnutí sliznice a odběr vzorku. </w:t>
      </w:r>
    </w:p>
    <w:p w14:paraId="1679AB2E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54A8BF5A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lastRenderedPageBreak/>
        <w:t xml:space="preserve">Možná omezení v obvyklém způsobu života a v pracovní schopnosti po poskytnutí příslušných zdravotních služeb </w:t>
      </w:r>
      <w:proofErr w:type="gramStart"/>
      <w:r w:rsidRPr="00906C8F">
        <w:rPr>
          <w:rFonts w:ascii="Arial" w:hAnsi="Arial"/>
          <w:b/>
          <w:sz w:val="22"/>
          <w:szCs w:val="22"/>
        </w:rPr>
        <w:t>a  případné</w:t>
      </w:r>
      <w:proofErr w:type="gramEnd"/>
      <w:r w:rsidRPr="00906C8F">
        <w:rPr>
          <w:rFonts w:ascii="Arial" w:hAnsi="Arial"/>
          <w:b/>
          <w:sz w:val="22"/>
          <w:szCs w:val="22"/>
        </w:rPr>
        <w:t xml:space="preserve"> změny zdravotní způsobilosti</w:t>
      </w:r>
    </w:p>
    <w:p w14:paraId="68C1D003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 xml:space="preserve">     Výkon se provádí nalačno. Po výkonu může být pociťována zvýšená plynatost, která postupně odezní. Při použití místního znecitlivění krku a/nebo po odběru biopsií je doporučováno omezení příjmu tekutin i stravy ještě cca 1-2 hodiny po výkonu. Pokud jsou nitrožilně podány uklidňující léky pacient nesmí </w:t>
      </w:r>
      <w:r w:rsidRPr="00906C8F">
        <w:rPr>
          <w:rFonts w:ascii="Arial" w:hAnsi="Arial"/>
          <w:color w:val="FF0000"/>
          <w:sz w:val="22"/>
          <w:szCs w:val="22"/>
        </w:rPr>
        <w:t>8 hodin</w:t>
      </w:r>
      <w:r w:rsidRPr="00906C8F">
        <w:rPr>
          <w:rFonts w:ascii="Arial" w:hAnsi="Arial"/>
          <w:sz w:val="22"/>
          <w:szCs w:val="22"/>
        </w:rPr>
        <w:t xml:space="preserve"> po podání řídit motorová vozidla, vykonávat činnost vyžadující zvýšenou pozornost a nesmí pít alkoholické nápoje. Po podání uklidňujících léků je nutno vyčkat odeznění jejích účinku ve zdravotnickém zařízení minimálně 1 hodinu po vyšetření. Je vhodné zajištění doprovodu na cestu domů po vyšetření. V případě vyšetření v analgosedaci </w:t>
      </w:r>
      <w:r w:rsidRPr="00906C8F">
        <w:rPr>
          <w:rFonts w:ascii="Arial" w:hAnsi="Arial"/>
          <w:color w:val="FF0000"/>
          <w:sz w:val="22"/>
          <w:szCs w:val="22"/>
        </w:rPr>
        <w:t xml:space="preserve">setrváte na stacionáři pod dohledem zdravotnického personálu </w:t>
      </w:r>
      <w:r w:rsidRPr="00906C8F">
        <w:rPr>
          <w:rFonts w:ascii="Arial" w:hAnsi="Arial"/>
          <w:sz w:val="22"/>
          <w:szCs w:val="22"/>
        </w:rPr>
        <w:t xml:space="preserve">2-3 hodiny a následně jste propuštěn/a v doprovodu domů. Doprovod je v tomto případě nezbytný. Dle povahy výkonu by měl být v následujících 24 hodinách dodržován relativní fyzický klid. </w:t>
      </w:r>
    </w:p>
    <w:p w14:paraId="6E55E7A4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/>
          <w:sz w:val="22"/>
          <w:szCs w:val="22"/>
        </w:rPr>
      </w:pPr>
    </w:p>
    <w:p w14:paraId="70A475A3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906C8F">
        <w:rPr>
          <w:rFonts w:ascii="Arial" w:hAnsi="Arial" w:cs="Arial"/>
          <w:b/>
          <w:sz w:val="22"/>
          <w:szCs w:val="22"/>
        </w:rPr>
        <w:t>Údaje o léčebném režimu a preventivních opatřeních, která jsou vhodná, a o poskytnutí dalších zdravotních služeb</w:t>
      </w:r>
    </w:p>
    <w:p w14:paraId="7041E02E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  <w:r w:rsidRPr="00906C8F">
        <w:rPr>
          <w:rFonts w:ascii="Arial" w:hAnsi="Arial" w:cs="Arial"/>
          <w:sz w:val="22"/>
          <w:szCs w:val="22"/>
        </w:rPr>
        <w:t xml:space="preserve">     V případě výskytu komplikací budou provedeny veškeré další potřebné a neodkladné výkony. Ve vybraných případech si může gastroskopie vyžádat změny léčebného režimu a preventivních opatření (několikadenní hospitalizace, opakované endoskopické vyšetření a další). Případné komplikace gastroskopie jsou zpravidla řešeny endoskopicky, ale mohou si vyžádat i nutnost chirurgické (operační) léčby. V případě výskytu komplikací po provedeném vyšetření se dostavte na příjmovou ambulanci Interní gastroenterologické kliniky, </w:t>
      </w:r>
      <w:r w:rsidRPr="00906C8F">
        <w:rPr>
          <w:rFonts w:ascii="Arial" w:hAnsi="Arial" w:cs="Arial"/>
          <w:color w:val="FF0000"/>
          <w:sz w:val="22"/>
          <w:szCs w:val="22"/>
        </w:rPr>
        <w:t>ambulanci NUP FN Brno</w:t>
      </w:r>
      <w:r w:rsidRPr="00906C8F">
        <w:rPr>
          <w:rFonts w:ascii="Arial" w:hAnsi="Arial" w:cs="Arial"/>
          <w:sz w:val="22"/>
          <w:szCs w:val="22"/>
        </w:rPr>
        <w:t>, popřípadě nás kontaktujte telefonicky 532 232 851 (ambulance), 532 233 052 (JIP) nebo volejte zdravotnickou záchrannou službu.</w:t>
      </w:r>
    </w:p>
    <w:p w14:paraId="4733069B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</w:p>
    <w:p w14:paraId="0B913EEE" w14:textId="77777777" w:rsidR="00906C8F" w:rsidRPr="00906C8F" w:rsidRDefault="00906C8F" w:rsidP="00906C8F">
      <w:pPr>
        <w:pStyle w:val="Normlnweb"/>
        <w:contextualSpacing/>
        <w:jc w:val="both"/>
        <w:rPr>
          <w:rFonts w:ascii="Arial" w:hAnsi="Arial" w:cs="Arial"/>
          <w:sz w:val="22"/>
          <w:szCs w:val="22"/>
        </w:rPr>
      </w:pPr>
    </w:p>
    <w:p w14:paraId="5E27E309" w14:textId="77777777" w:rsidR="00906C8F" w:rsidRPr="00906C8F" w:rsidRDefault="00906C8F" w:rsidP="00906C8F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>Rizikové léky a doba posledního užití: ………………………………………………………………</w:t>
      </w:r>
      <w:proofErr w:type="gramStart"/>
      <w:r w:rsidRPr="00906C8F">
        <w:rPr>
          <w:rFonts w:ascii="Arial" w:hAnsi="Arial"/>
          <w:b/>
          <w:sz w:val="22"/>
          <w:szCs w:val="22"/>
        </w:rPr>
        <w:t>…….</w:t>
      </w:r>
      <w:proofErr w:type="gramEnd"/>
      <w:r w:rsidRPr="00906C8F">
        <w:rPr>
          <w:rFonts w:ascii="Arial" w:hAnsi="Arial"/>
          <w:b/>
          <w:sz w:val="22"/>
          <w:szCs w:val="22"/>
        </w:rPr>
        <w:t>.</w:t>
      </w:r>
    </w:p>
    <w:p w14:paraId="3B3DC169" w14:textId="77777777" w:rsidR="00906C8F" w:rsidRPr="00906C8F" w:rsidRDefault="00906C8F" w:rsidP="00906C8F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>Zvýšená náchylnost ke krvácení samovolně nebo po drobných poraněních?</w:t>
      </w:r>
      <w:r w:rsidRPr="00906C8F">
        <w:rPr>
          <w:rFonts w:ascii="Arial" w:hAnsi="Arial"/>
          <w:b/>
          <w:sz w:val="22"/>
          <w:szCs w:val="22"/>
        </w:rPr>
        <w:t xml:space="preserve">  Ano / Ne </w:t>
      </w:r>
    </w:p>
    <w:p w14:paraId="4B31BD9F" w14:textId="77777777" w:rsidR="00906C8F" w:rsidRPr="00906C8F" w:rsidRDefault="00906C8F" w:rsidP="00906C8F">
      <w:pPr>
        <w:pStyle w:val="Normlnweb"/>
        <w:spacing w:before="0" w:beforeAutospacing="0" w:after="120" w:afterAutospacing="0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b/>
          <w:sz w:val="22"/>
          <w:szCs w:val="22"/>
        </w:rPr>
        <w:t>Informujte nás prosím o případných alergiích a chronických onemocněních</w:t>
      </w:r>
    </w:p>
    <w:p w14:paraId="4E446CDB" w14:textId="77777777" w:rsidR="00906C8F" w:rsidRPr="00906C8F" w:rsidRDefault="00906C8F" w:rsidP="00906C8F">
      <w:pPr>
        <w:pStyle w:val="Normlnweb"/>
        <w:rPr>
          <w:rFonts w:ascii="Arial" w:hAnsi="Arial"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>Alergie: ……………………………………………             Chronické nemoci……………………………………</w:t>
      </w:r>
    </w:p>
    <w:p w14:paraId="3210DD35" w14:textId="77777777" w:rsidR="00906C8F" w:rsidRPr="00906C8F" w:rsidRDefault="00906C8F" w:rsidP="00906C8F">
      <w:pPr>
        <w:pStyle w:val="Normlnweb"/>
        <w:rPr>
          <w:rFonts w:ascii="Arial" w:hAnsi="Arial"/>
          <w:sz w:val="22"/>
          <w:szCs w:val="22"/>
        </w:rPr>
      </w:pPr>
    </w:p>
    <w:p w14:paraId="4C031750" w14:textId="77777777" w:rsidR="00906C8F" w:rsidRPr="00906C8F" w:rsidRDefault="00906C8F" w:rsidP="00906C8F">
      <w:pPr>
        <w:pStyle w:val="Normlnweb"/>
        <w:rPr>
          <w:rFonts w:ascii="Arial" w:hAnsi="Arial"/>
          <w:b/>
          <w:sz w:val="22"/>
          <w:szCs w:val="22"/>
        </w:rPr>
      </w:pPr>
      <w:r w:rsidRPr="00906C8F">
        <w:rPr>
          <w:rFonts w:ascii="Arial" w:hAnsi="Arial"/>
          <w:sz w:val="22"/>
          <w:szCs w:val="22"/>
        </w:rPr>
        <w:t>Jste těhotná</w:t>
      </w:r>
      <w:r w:rsidRPr="00906C8F">
        <w:rPr>
          <w:rFonts w:ascii="Arial" w:hAnsi="Arial"/>
          <w:b/>
          <w:sz w:val="22"/>
          <w:szCs w:val="22"/>
        </w:rPr>
        <w:t xml:space="preserve">   Ano / Ne        </w:t>
      </w:r>
      <w:r w:rsidRPr="00906C8F">
        <w:rPr>
          <w:rFonts w:ascii="Arial" w:hAnsi="Arial"/>
          <w:sz w:val="22"/>
          <w:szCs w:val="22"/>
        </w:rPr>
        <w:t>Kardiostimulátor/</w:t>
      </w:r>
      <w:proofErr w:type="gramStart"/>
      <w:r w:rsidRPr="00906C8F">
        <w:rPr>
          <w:rFonts w:ascii="Arial" w:hAnsi="Arial"/>
          <w:sz w:val="22"/>
          <w:szCs w:val="22"/>
        </w:rPr>
        <w:t>defibrilátor</w:t>
      </w:r>
      <w:r w:rsidRPr="00906C8F">
        <w:rPr>
          <w:rFonts w:ascii="Arial" w:hAnsi="Arial"/>
          <w:b/>
          <w:sz w:val="22"/>
          <w:szCs w:val="22"/>
        </w:rPr>
        <w:t xml:space="preserve">  Ano</w:t>
      </w:r>
      <w:proofErr w:type="gramEnd"/>
      <w:r w:rsidRPr="00906C8F">
        <w:rPr>
          <w:rFonts w:ascii="Arial" w:hAnsi="Arial"/>
          <w:b/>
          <w:sz w:val="22"/>
          <w:szCs w:val="22"/>
        </w:rPr>
        <w:t xml:space="preserve"> / Ne           </w:t>
      </w:r>
      <w:r w:rsidRPr="00906C8F">
        <w:rPr>
          <w:rFonts w:ascii="Arial" w:hAnsi="Arial"/>
          <w:sz w:val="22"/>
          <w:szCs w:val="22"/>
        </w:rPr>
        <w:t>Umělá srdeční chlopeň</w:t>
      </w:r>
      <w:r w:rsidRPr="00906C8F">
        <w:rPr>
          <w:rFonts w:ascii="Arial" w:hAnsi="Arial"/>
          <w:b/>
          <w:sz w:val="22"/>
          <w:szCs w:val="22"/>
        </w:rPr>
        <w:t xml:space="preserve"> Ano / Ne</w:t>
      </w:r>
    </w:p>
    <w:p w14:paraId="0C8A1738" w14:textId="23CF57AF" w:rsidR="00541436" w:rsidRDefault="00906C8F" w:rsidP="00906C8F">
      <w:pPr>
        <w:pStyle w:val="Normlnweb"/>
      </w:pPr>
      <w:r w:rsidRPr="00906C8F">
        <w:rPr>
          <w:rFonts w:ascii="Arial" w:hAnsi="Arial" w:cs="Arial"/>
          <w:color w:val="FF0000"/>
          <w:sz w:val="22"/>
          <w:szCs w:val="22"/>
        </w:rPr>
        <w:t xml:space="preserve">Výskyt nádorového onemocnění </w:t>
      </w:r>
      <w:r w:rsidRPr="00906C8F">
        <w:rPr>
          <w:rFonts w:ascii="Arial" w:hAnsi="Arial" w:cs="Arial"/>
          <w:b/>
          <w:bCs/>
          <w:color w:val="FF0000"/>
          <w:sz w:val="22"/>
          <w:szCs w:val="22"/>
        </w:rPr>
        <w:t xml:space="preserve">žaludku </w:t>
      </w:r>
      <w:r w:rsidRPr="00906C8F">
        <w:rPr>
          <w:rFonts w:ascii="Arial" w:hAnsi="Arial" w:cs="Arial"/>
          <w:color w:val="FF0000"/>
          <w:sz w:val="22"/>
          <w:szCs w:val="22"/>
        </w:rPr>
        <w:t xml:space="preserve">v rodině            </w:t>
      </w:r>
      <w:r w:rsidRPr="00906C8F">
        <w:rPr>
          <w:rFonts w:ascii="Arial" w:hAnsi="Arial" w:cs="Arial"/>
          <w:b/>
          <w:bCs/>
          <w:color w:val="FF0000"/>
          <w:sz w:val="22"/>
          <w:szCs w:val="22"/>
        </w:rPr>
        <w:t>Ano/Ne</w:t>
      </w:r>
    </w:p>
    <w:p w14:paraId="0ABD3066" w14:textId="77777777" w:rsidR="00541436" w:rsidRDefault="00541436"/>
    <w:p w14:paraId="22B6A1FF" w14:textId="77777777" w:rsidR="001864F4" w:rsidRDefault="001864F4"/>
    <w:p w14:paraId="0940B177" w14:textId="77777777" w:rsidR="00541436" w:rsidRDefault="00541436"/>
    <w:p w14:paraId="7F797330" w14:textId="77777777" w:rsidR="00242980" w:rsidRDefault="00242980"/>
    <w:tbl>
      <w:tblPr>
        <w:tblStyle w:val="Mkatabulky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5956"/>
        <w:gridCol w:w="709"/>
        <w:gridCol w:w="1058"/>
        <w:gridCol w:w="785"/>
      </w:tblGrid>
      <w:tr w:rsidR="00242980" w:rsidRPr="00242980" w14:paraId="6F87C5AE" w14:textId="77777777" w:rsidTr="001D2042">
        <w:trPr>
          <w:trHeight w:val="737"/>
        </w:trPr>
        <w:tc>
          <w:tcPr>
            <w:tcW w:w="2124" w:type="dxa"/>
            <w:vAlign w:val="bottom"/>
          </w:tcPr>
          <w:p w14:paraId="6B3E7615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4F66B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Četl dne:</w:t>
            </w:r>
          </w:p>
        </w:tc>
        <w:tc>
          <w:tcPr>
            <w:tcW w:w="8508" w:type="dxa"/>
            <w:gridSpan w:val="4"/>
            <w:vAlign w:val="bottom"/>
          </w:tcPr>
          <w:p w14:paraId="2EAE4B34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489E9FEC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46B7A277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Jméno a příjmení pacienta:</w:t>
            </w:r>
          </w:p>
        </w:tc>
        <w:tc>
          <w:tcPr>
            <w:tcW w:w="5956" w:type="dxa"/>
            <w:vAlign w:val="bottom"/>
          </w:tcPr>
          <w:p w14:paraId="0DE08B9F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14:paraId="7A5904D0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RČ:</w:t>
            </w:r>
          </w:p>
        </w:tc>
        <w:tc>
          <w:tcPr>
            <w:tcW w:w="1843" w:type="dxa"/>
            <w:gridSpan w:val="2"/>
            <w:vAlign w:val="bottom"/>
          </w:tcPr>
          <w:p w14:paraId="441A864A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6086E075" w14:textId="77777777" w:rsidTr="001D2042">
        <w:trPr>
          <w:trHeight w:val="225"/>
        </w:trPr>
        <w:tc>
          <w:tcPr>
            <w:tcW w:w="2124" w:type="dxa"/>
            <w:vAlign w:val="bottom"/>
          </w:tcPr>
          <w:p w14:paraId="0869EED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8" w:type="dxa"/>
            <w:gridSpan w:val="4"/>
            <w:vAlign w:val="bottom"/>
            <w:hideMark/>
          </w:tcPr>
          <w:p w14:paraId="62FB5F6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(identifikaci pacienta je možno provést štítkem)</w:t>
            </w:r>
          </w:p>
        </w:tc>
      </w:tr>
      <w:tr w:rsidR="00242980" w:rsidRPr="00242980" w14:paraId="37AFDAC9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315DC8A3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Podpisy:</w:t>
            </w:r>
          </w:p>
        </w:tc>
        <w:tc>
          <w:tcPr>
            <w:tcW w:w="8508" w:type="dxa"/>
            <w:gridSpan w:val="4"/>
            <w:vAlign w:val="bottom"/>
          </w:tcPr>
          <w:p w14:paraId="75E6F0C6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29B5E005" w14:textId="77777777" w:rsidTr="001D2042">
        <w:trPr>
          <w:gridAfter w:val="1"/>
          <w:wAfter w:w="785" w:type="dxa"/>
          <w:trHeight w:val="20"/>
        </w:trPr>
        <w:tc>
          <w:tcPr>
            <w:tcW w:w="2124" w:type="dxa"/>
            <w:vAlign w:val="bottom"/>
          </w:tcPr>
          <w:p w14:paraId="7069186C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3" w:type="dxa"/>
            <w:gridSpan w:val="3"/>
            <w:vAlign w:val="center"/>
            <w:hideMark/>
          </w:tcPr>
          <w:p w14:paraId="0ADAEB69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pacient / zákonný zástupce / opatrovník</w:t>
            </w:r>
          </w:p>
          <w:p w14:paraId="0B85DE82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(jedná-li se o nezletilého pacienta, který dovršil 14 let, připojí podpisy zákonný zástupce i pacient)</w:t>
            </w:r>
          </w:p>
        </w:tc>
      </w:tr>
    </w:tbl>
    <w:p w14:paraId="7B295E2C" w14:textId="77777777" w:rsidR="00242980" w:rsidRDefault="00242980"/>
    <w:sectPr w:rsidR="00242980" w:rsidSect="00DF40D8">
      <w:footerReference w:type="default" r:id="rId11"/>
      <w:pgSz w:w="11906" w:h="16838" w:code="9"/>
      <w:pgMar w:top="1418" w:right="737" w:bottom="1418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E449" w14:textId="77777777" w:rsidR="00962275" w:rsidRDefault="00962275" w:rsidP="001D2E32">
      <w:r>
        <w:separator/>
      </w:r>
    </w:p>
  </w:endnote>
  <w:endnote w:type="continuationSeparator" w:id="0">
    <w:p w14:paraId="6FC464B2" w14:textId="77777777" w:rsidR="00962275" w:rsidRDefault="00962275" w:rsidP="001D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164209284"/>
      <w:docPartObj>
        <w:docPartGallery w:val="Page Numbers (Bottom of Page)"/>
        <w:docPartUnique/>
      </w:docPartObj>
    </w:sdtPr>
    <w:sdtContent>
      <w:p w14:paraId="03A99069" w14:textId="0FC30783" w:rsidR="00402AC7" w:rsidRPr="00402AC7" w:rsidRDefault="00560419" w:rsidP="00402AC7">
        <w:pPr>
          <w:pStyle w:val="Zpat"/>
          <w:rPr>
            <w:rFonts w:ascii="Arial" w:hAnsi="Arial" w:cs="Arial"/>
            <w:sz w:val="20"/>
            <w:szCs w:val="20"/>
          </w:rPr>
        </w:pPr>
        <w:r w:rsidRPr="00560419">
          <w:rPr>
            <w:rFonts w:ascii="Arial" w:hAnsi="Arial" w:cs="Arial"/>
            <w:b/>
            <w:bCs/>
            <w:sz w:val="20"/>
            <w:szCs w:val="20"/>
          </w:rPr>
          <w:t>4-</w:t>
        </w:r>
        <w:r w:rsidR="00906C8F">
          <w:rPr>
            <w:rFonts w:ascii="Arial" w:hAnsi="Arial" w:cs="Arial"/>
            <w:b/>
            <w:bCs/>
            <w:sz w:val="20"/>
            <w:szCs w:val="20"/>
          </w:rPr>
          <w:t>533</w:t>
        </w:r>
        <w:r w:rsidR="00871854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26</w:t>
        </w:r>
        <w:r w:rsidRPr="00560419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="00A2084E">
          <w:rPr>
            <w:rFonts w:ascii="Arial" w:hAnsi="Arial" w:cs="Arial"/>
            <w:sz w:val="20"/>
            <w:szCs w:val="20"/>
          </w:rPr>
          <w:tab/>
        </w:r>
        <w:r w:rsidR="00402AC7" w:rsidRPr="00402AC7">
          <w:rPr>
            <w:rFonts w:ascii="Arial" w:hAnsi="Arial" w:cs="Arial"/>
            <w:sz w:val="20"/>
            <w:szCs w:val="20"/>
          </w:rPr>
          <w:fldChar w:fldCharType="begin"/>
        </w:r>
        <w:r w:rsidR="00402AC7" w:rsidRPr="00402AC7">
          <w:rPr>
            <w:rFonts w:ascii="Arial" w:hAnsi="Arial" w:cs="Arial"/>
            <w:sz w:val="20"/>
            <w:szCs w:val="20"/>
          </w:rPr>
          <w:instrText>PAGE   \* MERGEFORMAT</w:instrText>
        </w:r>
        <w:r w:rsidR="00402AC7" w:rsidRPr="00402AC7">
          <w:rPr>
            <w:rFonts w:ascii="Arial" w:hAnsi="Arial" w:cs="Arial"/>
            <w:sz w:val="20"/>
            <w:szCs w:val="20"/>
          </w:rPr>
          <w:fldChar w:fldCharType="separate"/>
        </w:r>
        <w:r w:rsidR="00402AC7" w:rsidRPr="00402AC7">
          <w:rPr>
            <w:rFonts w:ascii="Arial" w:hAnsi="Arial" w:cs="Arial"/>
            <w:sz w:val="20"/>
            <w:szCs w:val="20"/>
          </w:rPr>
          <w:t>2</w:t>
        </w:r>
        <w:r w:rsidR="00402AC7" w:rsidRPr="00402AC7">
          <w:rPr>
            <w:rFonts w:ascii="Arial" w:hAnsi="Arial" w:cs="Arial"/>
            <w:sz w:val="20"/>
            <w:szCs w:val="20"/>
          </w:rPr>
          <w:fldChar w:fldCharType="end"/>
        </w:r>
        <w:r w:rsidR="00402AC7" w:rsidRPr="00402AC7">
          <w:rPr>
            <w:rFonts w:ascii="Arial" w:hAnsi="Arial" w:cs="Arial"/>
            <w:sz w:val="20"/>
            <w:szCs w:val="20"/>
          </w:rPr>
          <w:t>/</w:t>
        </w:r>
        <w:r w:rsidR="00A2084E">
          <w:rPr>
            <w:rFonts w:ascii="Arial" w:hAnsi="Arial" w:cs="Arial"/>
            <w:sz w:val="20"/>
            <w:szCs w:val="20"/>
          </w:rPr>
          <w:fldChar w:fldCharType="begin"/>
        </w:r>
        <w:r w:rsidR="00A2084E">
          <w:rPr>
            <w:rFonts w:ascii="Arial" w:hAnsi="Arial" w:cs="Arial"/>
            <w:sz w:val="20"/>
            <w:szCs w:val="20"/>
          </w:rPr>
          <w:instrText xml:space="preserve"> NUMPAGES   \* MERGEFORMAT </w:instrText>
        </w:r>
        <w:r w:rsidR="00A2084E">
          <w:rPr>
            <w:rFonts w:ascii="Arial" w:hAnsi="Arial" w:cs="Arial"/>
            <w:sz w:val="20"/>
            <w:szCs w:val="20"/>
          </w:rPr>
          <w:fldChar w:fldCharType="separate"/>
        </w:r>
        <w:r w:rsidR="00A2084E">
          <w:rPr>
            <w:rFonts w:ascii="Arial" w:hAnsi="Arial" w:cs="Arial"/>
            <w:noProof/>
            <w:sz w:val="20"/>
            <w:szCs w:val="20"/>
          </w:rPr>
          <w:t>1</w:t>
        </w:r>
        <w:r w:rsidR="00A2084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24BD623" w14:textId="77777777" w:rsidR="00402AC7" w:rsidRDefault="00402A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D511B" w14:textId="77777777" w:rsidR="00962275" w:rsidRDefault="00962275" w:rsidP="001D2E32">
      <w:r>
        <w:separator/>
      </w:r>
    </w:p>
  </w:footnote>
  <w:footnote w:type="continuationSeparator" w:id="0">
    <w:p w14:paraId="4499D1E8" w14:textId="77777777" w:rsidR="00962275" w:rsidRDefault="00962275" w:rsidP="001D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05E"/>
    <w:multiLevelType w:val="multilevel"/>
    <w:tmpl w:val="F2F436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5172"/>
    <w:multiLevelType w:val="hybridMultilevel"/>
    <w:tmpl w:val="549EA20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6D7EF0"/>
    <w:multiLevelType w:val="hybridMultilevel"/>
    <w:tmpl w:val="129AFF3A"/>
    <w:lvl w:ilvl="0" w:tplc="FE68A5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26C2F88">
      <w:numFmt w:val="decimal"/>
      <w:lvlText w:val=""/>
      <w:lvlJc w:val="left"/>
    </w:lvl>
    <w:lvl w:ilvl="2" w:tplc="FCB6920C">
      <w:numFmt w:val="decimal"/>
      <w:lvlText w:val=""/>
      <w:lvlJc w:val="left"/>
    </w:lvl>
    <w:lvl w:ilvl="3" w:tplc="600C2386">
      <w:numFmt w:val="decimal"/>
      <w:lvlText w:val=""/>
      <w:lvlJc w:val="left"/>
    </w:lvl>
    <w:lvl w:ilvl="4" w:tplc="4C9A1CF4">
      <w:numFmt w:val="decimal"/>
      <w:lvlText w:val=""/>
      <w:lvlJc w:val="left"/>
    </w:lvl>
    <w:lvl w:ilvl="5" w:tplc="1AACBEB6">
      <w:numFmt w:val="decimal"/>
      <w:lvlText w:val=""/>
      <w:lvlJc w:val="left"/>
    </w:lvl>
    <w:lvl w:ilvl="6" w:tplc="CECC0E00">
      <w:numFmt w:val="decimal"/>
      <w:lvlText w:val=""/>
      <w:lvlJc w:val="left"/>
    </w:lvl>
    <w:lvl w:ilvl="7" w:tplc="6A2C8D06">
      <w:numFmt w:val="decimal"/>
      <w:lvlText w:val=""/>
      <w:lvlJc w:val="left"/>
    </w:lvl>
    <w:lvl w:ilvl="8" w:tplc="AC6E68AA">
      <w:numFmt w:val="decimal"/>
      <w:lvlText w:val=""/>
      <w:lvlJc w:val="left"/>
    </w:lvl>
  </w:abstractNum>
  <w:abstractNum w:abstractNumId="3" w15:restartNumberingAfterBreak="0">
    <w:nsid w:val="521E14A0"/>
    <w:multiLevelType w:val="multilevel"/>
    <w:tmpl w:val="DAA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C71EF"/>
    <w:multiLevelType w:val="hybridMultilevel"/>
    <w:tmpl w:val="646E4184"/>
    <w:lvl w:ilvl="0" w:tplc="FCC0E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12B19"/>
    <w:multiLevelType w:val="hybridMultilevel"/>
    <w:tmpl w:val="374261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9666034">
      <w:numFmt w:val="decimal"/>
      <w:lvlText w:val=""/>
      <w:lvlJc w:val="left"/>
    </w:lvl>
    <w:lvl w:ilvl="2" w:tplc="4474A436">
      <w:numFmt w:val="decimal"/>
      <w:lvlText w:val=""/>
      <w:lvlJc w:val="left"/>
    </w:lvl>
    <w:lvl w:ilvl="3" w:tplc="40A8D49A">
      <w:numFmt w:val="decimal"/>
      <w:lvlText w:val=""/>
      <w:lvlJc w:val="left"/>
    </w:lvl>
    <w:lvl w:ilvl="4" w:tplc="AA7A991E">
      <w:numFmt w:val="decimal"/>
      <w:lvlText w:val=""/>
      <w:lvlJc w:val="left"/>
    </w:lvl>
    <w:lvl w:ilvl="5" w:tplc="9FB09920">
      <w:numFmt w:val="decimal"/>
      <w:lvlText w:val=""/>
      <w:lvlJc w:val="left"/>
    </w:lvl>
    <w:lvl w:ilvl="6" w:tplc="DFF2035A">
      <w:numFmt w:val="decimal"/>
      <w:lvlText w:val=""/>
      <w:lvlJc w:val="left"/>
    </w:lvl>
    <w:lvl w:ilvl="7" w:tplc="0826FD9A">
      <w:numFmt w:val="decimal"/>
      <w:lvlText w:val=""/>
      <w:lvlJc w:val="left"/>
    </w:lvl>
    <w:lvl w:ilvl="8" w:tplc="9FB0CEF4">
      <w:numFmt w:val="decimal"/>
      <w:lvlText w:val=""/>
      <w:lvlJc w:val="left"/>
    </w:lvl>
  </w:abstractNum>
  <w:num w:numId="1" w16cid:durableId="1595673085">
    <w:abstractNumId w:val="5"/>
  </w:num>
  <w:num w:numId="2" w16cid:durableId="1871675037">
    <w:abstractNumId w:val="2"/>
  </w:num>
  <w:num w:numId="3" w16cid:durableId="673144786">
    <w:abstractNumId w:val="3"/>
  </w:num>
  <w:num w:numId="4" w16cid:durableId="821971041">
    <w:abstractNumId w:val="0"/>
  </w:num>
  <w:num w:numId="5" w16cid:durableId="1217356647">
    <w:abstractNumId w:val="1"/>
  </w:num>
  <w:num w:numId="6" w16cid:durableId="127848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2"/>
    <w:rsid w:val="00042078"/>
    <w:rsid w:val="000B0DD5"/>
    <w:rsid w:val="000C1206"/>
    <w:rsid w:val="000C559A"/>
    <w:rsid w:val="000E429E"/>
    <w:rsid w:val="00105526"/>
    <w:rsid w:val="001429EC"/>
    <w:rsid w:val="00147A0E"/>
    <w:rsid w:val="001821BE"/>
    <w:rsid w:val="001864F4"/>
    <w:rsid w:val="001B7223"/>
    <w:rsid w:val="001C6C87"/>
    <w:rsid w:val="001D2042"/>
    <w:rsid w:val="001D2E32"/>
    <w:rsid w:val="001E2A42"/>
    <w:rsid w:val="0020307B"/>
    <w:rsid w:val="00242980"/>
    <w:rsid w:val="00274E81"/>
    <w:rsid w:val="00314DF0"/>
    <w:rsid w:val="0034619D"/>
    <w:rsid w:val="003D0733"/>
    <w:rsid w:val="003F296E"/>
    <w:rsid w:val="00402AC7"/>
    <w:rsid w:val="00410FE4"/>
    <w:rsid w:val="0043690D"/>
    <w:rsid w:val="00480826"/>
    <w:rsid w:val="004877C5"/>
    <w:rsid w:val="00541436"/>
    <w:rsid w:val="00554485"/>
    <w:rsid w:val="00560419"/>
    <w:rsid w:val="005D1D8F"/>
    <w:rsid w:val="00626EB3"/>
    <w:rsid w:val="00632014"/>
    <w:rsid w:val="0067689F"/>
    <w:rsid w:val="00693453"/>
    <w:rsid w:val="006B50E6"/>
    <w:rsid w:val="007461AF"/>
    <w:rsid w:val="00821D68"/>
    <w:rsid w:val="00834F6A"/>
    <w:rsid w:val="00844DE7"/>
    <w:rsid w:val="00850B61"/>
    <w:rsid w:val="00854A41"/>
    <w:rsid w:val="00871854"/>
    <w:rsid w:val="008C28E3"/>
    <w:rsid w:val="00902AE7"/>
    <w:rsid w:val="00906C8F"/>
    <w:rsid w:val="009440DF"/>
    <w:rsid w:val="00962275"/>
    <w:rsid w:val="00A00AA6"/>
    <w:rsid w:val="00A2084E"/>
    <w:rsid w:val="00AB5D4F"/>
    <w:rsid w:val="00AB78B6"/>
    <w:rsid w:val="00AE6D1A"/>
    <w:rsid w:val="00B32D96"/>
    <w:rsid w:val="00B41FBE"/>
    <w:rsid w:val="00B66C3D"/>
    <w:rsid w:val="00BB719C"/>
    <w:rsid w:val="00BC690A"/>
    <w:rsid w:val="00BE09C2"/>
    <w:rsid w:val="00C140A4"/>
    <w:rsid w:val="00C44207"/>
    <w:rsid w:val="00C63782"/>
    <w:rsid w:val="00C63A4E"/>
    <w:rsid w:val="00C87FA6"/>
    <w:rsid w:val="00C90BCD"/>
    <w:rsid w:val="00CA5B49"/>
    <w:rsid w:val="00D07244"/>
    <w:rsid w:val="00D87ECA"/>
    <w:rsid w:val="00DB79D2"/>
    <w:rsid w:val="00DC5631"/>
    <w:rsid w:val="00DF40D8"/>
    <w:rsid w:val="00E0009E"/>
    <w:rsid w:val="00E9742F"/>
    <w:rsid w:val="00EF385C"/>
    <w:rsid w:val="00F32D17"/>
    <w:rsid w:val="00FB6785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7BE"/>
  <w15:chartTrackingRefBased/>
  <w15:docId w15:val="{C09B7E6D-B5CC-49D9-B395-CF416E0A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E3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2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2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2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2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2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2E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2E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2E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2E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2E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2E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1D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D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D2E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D2E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E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E3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uiPriority w:val="22"/>
    <w:qFormat/>
    <w:rsid w:val="00554485"/>
    <w:rPr>
      <w:b/>
      <w:bCs/>
    </w:rPr>
  </w:style>
  <w:style w:type="table" w:styleId="Mkatabulky">
    <w:name w:val="Table Grid"/>
    <w:basedOn w:val="Normlntabulka"/>
    <w:uiPriority w:val="39"/>
    <w:rsid w:val="0055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480826"/>
    <w:pPr>
      <w:spacing w:before="100" w:beforeAutospacing="1" w:after="100" w:afterAutospacing="1"/>
    </w:pPr>
  </w:style>
  <w:style w:type="paragraph" w:customStyle="1" w:styleId="Zkladntextodsazen1">
    <w:name w:val="Základní text odsazený1"/>
    <w:basedOn w:val="Normln"/>
    <w:link w:val="BodyTextIndentChar"/>
    <w:rsid w:val="001864F4"/>
    <w:pPr>
      <w:spacing w:after="240"/>
      <w:ind w:left="720"/>
      <w:jc w:val="both"/>
    </w:pPr>
  </w:style>
  <w:style w:type="character" w:customStyle="1" w:styleId="BodyTextIndentChar">
    <w:name w:val="Body Text Indent Char"/>
    <w:link w:val="Zkladntextodsazen1"/>
    <w:rsid w:val="001864F4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395C32-0C0F-4D40-88A5-54FDEADBB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445B8F-A282-4103-8C84-371430CFE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2D3F1-AAE3-4A2D-86BC-4CA7081DA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Věra</dc:creator>
  <cp:keywords/>
  <dc:description/>
  <cp:lastModifiedBy>Suchnová Simona</cp:lastModifiedBy>
  <cp:revision>2</cp:revision>
  <cp:lastPrinted>2026-07-28T05:55:00Z</cp:lastPrinted>
  <dcterms:created xsi:type="dcterms:W3CDTF">2026-11-04T06:54:00Z</dcterms:created>
  <dcterms:modified xsi:type="dcterms:W3CDTF">2026-11-04T06:54:00Z</dcterms:modified>
</cp:coreProperties>
</file>