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30328517"/>
    <w:p w14:paraId="64E29002" w14:textId="01F95AF7" w:rsidR="001D2E32" w:rsidRDefault="007461AF" w:rsidP="001D2E3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5623787E" wp14:editId="070506AA">
                <wp:simplePos x="0" y="0"/>
                <wp:positionH relativeFrom="margin">
                  <wp:posOffset>4709795</wp:posOffset>
                </wp:positionH>
                <wp:positionV relativeFrom="page">
                  <wp:posOffset>471170</wp:posOffset>
                </wp:positionV>
                <wp:extent cx="1943100" cy="889000"/>
                <wp:effectExtent l="0" t="0" r="0" b="6350"/>
                <wp:wrapNone/>
                <wp:docPr id="70110237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6FA0A" w14:textId="77777777" w:rsidR="00480826" w:rsidRPr="003A3E66" w:rsidRDefault="00480826" w:rsidP="00480826">
                            <w:pP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  <w:t>INTERNÍ GASTROENTEROLOGICKÁ KLINIKA</w:t>
                            </w:r>
                          </w:p>
                          <w:p w14:paraId="26BE72C5" w14:textId="77777777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7345C3B5" w14:textId="77777777" w:rsidR="007461AF" w:rsidRPr="00057BDD" w:rsidRDefault="007461AF" w:rsidP="007461AF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057BDD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Sekretariát:</w:t>
                            </w:r>
                          </w:p>
                          <w:p w14:paraId="5671F648" w14:textId="388A1B8E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Tel.: </w:t>
                            </w:r>
                            <w:r w:rsidR="0048082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532 233 500</w:t>
                            </w:r>
                          </w:p>
                          <w:p w14:paraId="6D0207FD" w14:textId="77777777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623787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70.85pt;margin-top:37.1pt;width:153pt;height:70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" filled="f" stroked="f">
                <v:textbox>
                  <w:txbxContent>
                    <w:p w14:paraId="2636FA0A" w14:textId="77777777" w:rsidR="00480826" w:rsidRPr="003A3E66" w:rsidRDefault="00480826" w:rsidP="00480826">
                      <w:pP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  <w:t>INTERNÍ GASTROENTEROLOGICKÁ KLINIKA</w:t>
                      </w:r>
                    </w:p>
                    <w:p w14:paraId="26BE72C5" w14:textId="77777777" w:rsidR="007461AF" w:rsidRPr="009979A1" w:rsidRDefault="007461AF" w:rsidP="007461AF">
                      <w:pPr>
                        <w:rPr>
                          <w:rFonts w:ascii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7345C3B5" w14:textId="77777777" w:rsidR="007461AF" w:rsidRPr="00057BDD" w:rsidRDefault="007461AF" w:rsidP="007461AF">
                      <w:pP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057BDD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Sekretariát:</w:t>
                      </w:r>
                    </w:p>
                    <w:p w14:paraId="5671F648" w14:textId="388A1B8E" w:rsidR="007461AF" w:rsidRPr="009979A1" w:rsidRDefault="007461AF" w:rsidP="007461AF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Tel.: </w:t>
                      </w:r>
                      <w:r w:rsidR="00480826">
                        <w:rPr>
                          <w:rFonts w:ascii="Arial" w:hAnsi="Arial" w:cs="Arial"/>
                          <w:sz w:val="14"/>
                          <w:szCs w:val="14"/>
                        </w:rPr>
                        <w:t>532 233 500</w:t>
                      </w:r>
                    </w:p>
                    <w:p w14:paraId="6D0207FD" w14:textId="77777777" w:rsidR="007461AF" w:rsidRPr="009979A1" w:rsidRDefault="007461AF" w:rsidP="007461AF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1D2E32">
        <w:rPr>
          <w:noProof/>
        </w:rPr>
        <w:drawing>
          <wp:anchor distT="0" distB="0" distL="114300" distR="114300" simplePos="0" relativeHeight="251664384" behindDoc="1" locked="0" layoutInCell="1" allowOverlap="0" wp14:anchorId="62BB81F4" wp14:editId="68B95366">
            <wp:simplePos x="0" y="0"/>
            <wp:positionH relativeFrom="page">
              <wp:align>left</wp:align>
            </wp:positionH>
            <wp:positionV relativeFrom="page">
              <wp:posOffset>19050</wp:posOffset>
            </wp:positionV>
            <wp:extent cx="2779395" cy="1202690"/>
            <wp:effectExtent l="0" t="0" r="1905" b="0"/>
            <wp:wrapNone/>
            <wp:docPr id="24" name="obrázek 24" descr="Obsah obrázku text, Písmo, logo, Grafi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ázek 24" descr="Obsah obrázku text, Písmo, logo, Grafika&#10;&#10;Obsah generovaný pomocí AI může být nesprávný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068B911B" wp14:editId="6A8EF9B0">
                <wp:simplePos x="0" y="0"/>
                <wp:positionH relativeFrom="column">
                  <wp:posOffset>2503805</wp:posOffset>
                </wp:positionH>
                <wp:positionV relativeFrom="page">
                  <wp:posOffset>476250</wp:posOffset>
                </wp:positionV>
                <wp:extent cx="1962150" cy="1000125"/>
                <wp:effectExtent l="0" t="0" r="0" b="9525"/>
                <wp:wrapNone/>
                <wp:docPr id="208062359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950C2" w14:textId="77777777" w:rsidR="001D2E32" w:rsidRPr="009663DB" w:rsidRDefault="001D2E32" w:rsidP="001D2E32">
                            <w:pP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9663DB"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  <w:t>FAKULTNÍ NEMOCNICE BRNO</w:t>
                            </w:r>
                          </w:p>
                          <w:p w14:paraId="3EBBF5A6" w14:textId="77777777" w:rsidR="001D2E32" w:rsidRPr="00601858" w:rsidRDefault="001D2E32" w:rsidP="001D2E32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4BCBAC9B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Jihl</w:t>
                            </w:r>
                            <w:r w:rsidRPr="009663D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avská 20, 625 00 Brno</w:t>
                            </w:r>
                          </w:p>
                          <w:p w14:paraId="5FA9A533" w14:textId="11F0558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IČO 652 69</w:t>
                            </w:r>
                            <w:r w:rsidR="00FF2F3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705</w:t>
                            </w:r>
                          </w:p>
                          <w:p w14:paraId="0A338F24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</w:p>
                          <w:p w14:paraId="6330C551" w14:textId="1E0F0C0B" w:rsidR="001D2E32" w:rsidRPr="00E44061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PRACOVI</w:t>
                            </w:r>
                            <w:r w:rsidR="00FF2F3D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Š</w:t>
                            </w: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 xml:space="preserve">TĚ NEMOCNICE BOHUNICE </w:t>
                            </w:r>
                          </w:p>
                          <w:p w14:paraId="610EAE7B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A PORODNICE</w:t>
                            </w:r>
                          </w:p>
                          <w:p w14:paraId="0B48A0C5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68B911B" id="Text Box 20" o:spid="_x0000_s1027" type="#_x0000_t202" style="position:absolute;margin-left:197.15pt;margin-top:37.5pt;width:154.5pt;height:78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" filled="f" stroked="f">
                <v:textbox>
                  <w:txbxContent>
                    <w:p w14:paraId="329950C2" w14:textId="77777777" w:rsidR="001D2E32" w:rsidRPr="009663DB" w:rsidRDefault="001D2E32" w:rsidP="001D2E32">
                      <w:pP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</w:pPr>
                      <w:r w:rsidRPr="009663DB"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  <w:t>FAKULTNÍ NEMOCNICE BRNO</w:t>
                      </w:r>
                    </w:p>
                    <w:p w14:paraId="3EBBF5A6" w14:textId="77777777" w:rsidR="001D2E32" w:rsidRPr="00601858" w:rsidRDefault="001D2E32" w:rsidP="001D2E32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  <w:p w14:paraId="4BCBAC9B" w14:textId="7777777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Jihl</w:t>
                      </w:r>
                      <w:r w:rsidRPr="009663DB">
                        <w:rPr>
                          <w:rFonts w:ascii="Arial" w:hAnsi="Arial" w:cs="Arial"/>
                          <w:sz w:val="14"/>
                          <w:szCs w:val="14"/>
                        </w:rPr>
                        <w:t>avská 20, 625 00 Brno</w:t>
                      </w:r>
                    </w:p>
                    <w:p w14:paraId="5FA9A533" w14:textId="11F0558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IČO 652 69</w:t>
                      </w:r>
                      <w:r w:rsidR="00FF2F3D">
                        <w:rPr>
                          <w:rFonts w:ascii="Arial" w:hAnsi="Arial" w:cs="Arial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705</w:t>
                      </w:r>
                    </w:p>
                    <w:p w14:paraId="0A338F24" w14:textId="77777777" w:rsidR="001D2E32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</w:p>
                    <w:p w14:paraId="6330C551" w14:textId="1E0F0C0B" w:rsidR="001D2E32" w:rsidRPr="00E44061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PRACOVI</w:t>
                      </w:r>
                      <w:r w:rsidR="00FF2F3D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Š</w:t>
                      </w: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 xml:space="preserve">TĚ NEMOCNICE BOHUNICE </w:t>
                      </w:r>
                    </w:p>
                    <w:p w14:paraId="610EAE7B" w14:textId="77777777" w:rsidR="001D2E32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A PORODNICE</w:t>
                      </w:r>
                    </w:p>
                    <w:p w14:paraId="0B48A0C5" w14:textId="7777777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4A34522A" wp14:editId="001F48F0">
                <wp:simplePos x="0" y="0"/>
                <wp:positionH relativeFrom="column">
                  <wp:posOffset>4522470</wp:posOffset>
                </wp:positionH>
                <wp:positionV relativeFrom="page">
                  <wp:posOffset>528320</wp:posOffset>
                </wp:positionV>
                <wp:extent cx="179705" cy="179705"/>
                <wp:effectExtent l="0" t="0" r="1905" b="3810"/>
                <wp:wrapNone/>
                <wp:docPr id="46374575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258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7226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F17351D" id="Rectangle 19" o:spid="_x0000_s1026" style="position:absolute;margin-left:356.1pt;margin-top:41.6pt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" fillcolor="#2581c4" stroked="f" strokecolor="#072260" strokeweight="0">
                <w10:wrap anchory="page"/>
                <w10:anchorlock/>
              </v:rect>
            </w:pict>
          </mc:Fallback>
        </mc:AlternateContent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708C1EE2" wp14:editId="2913DF44">
                <wp:simplePos x="0" y="0"/>
                <wp:positionH relativeFrom="column">
                  <wp:posOffset>2071370</wp:posOffset>
                </wp:positionH>
                <wp:positionV relativeFrom="page">
                  <wp:posOffset>530860</wp:posOffset>
                </wp:positionV>
                <wp:extent cx="179705" cy="179705"/>
                <wp:effectExtent l="13970" t="6985" r="6350" b="13335"/>
                <wp:wrapNone/>
                <wp:docPr id="20387750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072260"/>
                        </a:solidFill>
                        <a:ln w="0">
                          <a:solidFill>
                            <a:srgbClr val="0722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CEFB7E7" id="Rectangle 15" o:spid="_x0000_s1026" style="position:absolute;margin-left:163.1pt;margin-top:41.8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" o:allowincell="f" fillcolor="#072260" strokecolor="#072260" strokeweight="0">
                <w10:wrap anchory="page"/>
                <w10:anchorlock/>
              </v:rect>
            </w:pict>
          </mc:Fallback>
        </mc:AlternateContent>
      </w:r>
      <w:r w:rsidR="001D2E32">
        <w:t xml:space="preserve"> </w:t>
      </w:r>
    </w:p>
    <w:bookmarkEnd w:id="0"/>
    <w:p w14:paraId="3FA0A7A1" w14:textId="77777777" w:rsidR="001C6C87" w:rsidRDefault="001C6C87"/>
    <w:p w14:paraId="3099D200" w14:textId="77777777" w:rsidR="00402AC7" w:rsidRDefault="00402AC7" w:rsidP="00554485">
      <w:pPr>
        <w:spacing w:before="240" w:line="288" w:lineRule="auto"/>
        <w:jc w:val="center"/>
        <w:rPr>
          <w:rFonts w:ascii="Arial" w:eastAsia="Georgia" w:hAnsi="Arial" w:cs="Arial"/>
          <w:b/>
          <w:sz w:val="28"/>
          <w:szCs w:val="28"/>
        </w:rPr>
      </w:pPr>
      <w:bookmarkStart w:id="1" w:name="informovaný_souhlas_k_výkonu_irev_844446"/>
    </w:p>
    <w:p w14:paraId="65EE82AA" w14:textId="1E8974E8" w:rsidR="00DC5631" w:rsidRDefault="00DC5631" w:rsidP="003F296E">
      <w:pPr>
        <w:tabs>
          <w:tab w:val="center" w:pos="4536"/>
          <w:tab w:val="right" w:pos="9072"/>
        </w:tabs>
        <w:spacing w:before="240" w:line="288" w:lineRule="auto"/>
        <w:jc w:val="center"/>
        <w:rPr>
          <w:rFonts w:ascii="Arial" w:eastAsia="Georgia" w:hAnsi="Arial" w:cs="Arial"/>
          <w:b/>
          <w:sz w:val="28"/>
          <w:szCs w:val="28"/>
        </w:rPr>
      </w:pPr>
      <w:bookmarkStart w:id="2" w:name="_Hlk232669346"/>
      <w:r>
        <w:rPr>
          <w:rFonts w:ascii="Arial" w:eastAsia="Georgia" w:hAnsi="Arial" w:cs="Arial"/>
          <w:b/>
          <w:sz w:val="28"/>
          <w:szCs w:val="28"/>
        </w:rPr>
        <w:t>PŘÍLOHA K INFORMOVANÉMU SOUHLASU</w:t>
      </w:r>
    </w:p>
    <w:bookmarkEnd w:id="1"/>
    <w:bookmarkEnd w:id="2"/>
    <w:p w14:paraId="14808DD2" w14:textId="77777777" w:rsidR="00541436" w:rsidRPr="00541436" w:rsidRDefault="00541436" w:rsidP="00541436">
      <w:pPr>
        <w:jc w:val="both"/>
        <w:rPr>
          <w:rFonts w:ascii="Arial" w:hAnsi="Arial" w:cs="Arial"/>
          <w:b/>
          <w:sz w:val="16"/>
          <w:szCs w:val="16"/>
        </w:rPr>
      </w:pPr>
    </w:p>
    <w:p w14:paraId="50B4100E" w14:textId="77777777" w:rsidR="001864F4" w:rsidRPr="001864F4" w:rsidRDefault="001864F4" w:rsidP="001864F4">
      <w:pPr>
        <w:pStyle w:val="Nzev"/>
        <w:jc w:val="center"/>
        <w:rPr>
          <w:rFonts w:ascii="Arial" w:hAnsi="Arial" w:cs="Arial"/>
          <w:b/>
          <w:bCs/>
          <w:sz w:val="28"/>
          <w:szCs w:val="28"/>
        </w:rPr>
      </w:pPr>
      <w:r w:rsidRPr="001864F4">
        <w:rPr>
          <w:rFonts w:ascii="Arial" w:hAnsi="Arial" w:cs="Arial"/>
          <w:b/>
          <w:bCs/>
          <w:color w:val="0D0D0D"/>
          <w:sz w:val="28"/>
          <w:szCs w:val="28"/>
        </w:rPr>
        <w:t>Multikanálová impedance</w:t>
      </w:r>
      <w:r w:rsidRPr="001864F4">
        <w:rPr>
          <w:rFonts w:ascii="Arial" w:hAnsi="Arial" w:cs="Arial"/>
          <w:b/>
          <w:bCs/>
          <w:sz w:val="28"/>
          <w:szCs w:val="28"/>
        </w:rPr>
        <w:t xml:space="preserve"> a pH </w:t>
      </w:r>
      <w:proofErr w:type="spellStart"/>
      <w:r w:rsidRPr="001864F4">
        <w:rPr>
          <w:rFonts w:ascii="Arial" w:hAnsi="Arial" w:cs="Arial"/>
          <w:b/>
          <w:bCs/>
          <w:sz w:val="28"/>
          <w:szCs w:val="28"/>
        </w:rPr>
        <w:t>metrie</w:t>
      </w:r>
      <w:proofErr w:type="spellEnd"/>
      <w:r w:rsidRPr="001864F4">
        <w:rPr>
          <w:rFonts w:ascii="Arial" w:hAnsi="Arial" w:cs="Arial"/>
          <w:b/>
          <w:bCs/>
          <w:sz w:val="28"/>
          <w:szCs w:val="28"/>
        </w:rPr>
        <w:t xml:space="preserve"> jícnu</w:t>
      </w:r>
    </w:p>
    <w:p w14:paraId="26D8CC98" w14:textId="77777777" w:rsidR="001864F4" w:rsidRPr="00D846E8" w:rsidRDefault="001864F4" w:rsidP="001864F4">
      <w:pPr>
        <w:pStyle w:val="Nzev"/>
        <w:rPr>
          <w:rFonts w:ascii="Arial" w:hAnsi="Arial" w:cs="Arial"/>
        </w:rPr>
      </w:pPr>
    </w:p>
    <w:p w14:paraId="662D9F16" w14:textId="77777777" w:rsidR="001864F4" w:rsidRPr="00D846E8" w:rsidRDefault="001864F4" w:rsidP="001864F4">
      <w:pPr>
        <w:ind w:left="720" w:hanging="720"/>
        <w:rPr>
          <w:rFonts w:ascii="Arial" w:hAnsi="Arial" w:cs="Arial"/>
          <w:sz w:val="22"/>
        </w:rPr>
      </w:pPr>
    </w:p>
    <w:p w14:paraId="7F3CEDD9" w14:textId="77777777" w:rsidR="001864F4" w:rsidRPr="001864F4" w:rsidRDefault="001864F4" w:rsidP="001864F4">
      <w:pPr>
        <w:pStyle w:val="Zkladntextodsazen1"/>
        <w:tabs>
          <w:tab w:val="left" w:pos="9498"/>
          <w:tab w:val="left" w:pos="9781"/>
        </w:tabs>
        <w:ind w:left="0" w:right="83"/>
        <w:rPr>
          <w:rFonts w:ascii="Arial" w:hAnsi="Arial" w:cs="Arial"/>
          <w:sz w:val="22"/>
          <w:szCs w:val="22"/>
        </w:rPr>
      </w:pPr>
      <w:proofErr w:type="gramStart"/>
      <w:r w:rsidRPr="001864F4">
        <w:rPr>
          <w:rFonts w:ascii="Arial" w:hAnsi="Arial" w:cs="Arial"/>
          <w:sz w:val="22"/>
          <w:szCs w:val="22"/>
        </w:rPr>
        <w:t>24-hodinová</w:t>
      </w:r>
      <w:proofErr w:type="gramEnd"/>
      <w:r w:rsidRPr="001864F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864F4">
        <w:rPr>
          <w:rFonts w:ascii="Arial" w:hAnsi="Arial" w:cs="Arial"/>
          <w:sz w:val="22"/>
          <w:szCs w:val="22"/>
        </w:rPr>
        <w:t>pHmetrie</w:t>
      </w:r>
      <w:proofErr w:type="spellEnd"/>
      <w:r w:rsidRPr="001864F4">
        <w:rPr>
          <w:rFonts w:ascii="Arial" w:hAnsi="Arial" w:cs="Arial"/>
          <w:sz w:val="22"/>
          <w:szCs w:val="22"/>
        </w:rPr>
        <w:t xml:space="preserve"> je metoda umožňující objektivně prokázat návrat žaludečního obsahu do jícnu, tzv. </w:t>
      </w:r>
      <w:proofErr w:type="spellStart"/>
      <w:r w:rsidRPr="001864F4">
        <w:rPr>
          <w:rFonts w:ascii="Arial" w:hAnsi="Arial" w:cs="Arial"/>
          <w:sz w:val="22"/>
          <w:szCs w:val="22"/>
        </w:rPr>
        <w:t>gastroesofageální</w:t>
      </w:r>
      <w:proofErr w:type="spellEnd"/>
      <w:r w:rsidRPr="001864F4">
        <w:rPr>
          <w:rFonts w:ascii="Arial" w:hAnsi="Arial" w:cs="Arial"/>
          <w:sz w:val="22"/>
          <w:szCs w:val="22"/>
        </w:rPr>
        <w:t xml:space="preserve"> reflux.  Zahrnuje zavedení tenké sondy nosem do jícnu a její připojení k přenosnému záznamovému zařízení, kam se budou ukládat naměřené údaje o změně pH v prostředí jícnu v průběhu cca 24 hodin. Po ukončení měření (zpravidla druhý den ráno) se přístroj odpojí, sonda vytáhne a naměřené údaje se přenesou do počítače k vyhodnocení.</w:t>
      </w:r>
    </w:p>
    <w:p w14:paraId="5F7D9C62" w14:textId="77777777" w:rsidR="001864F4" w:rsidRPr="001864F4" w:rsidRDefault="001864F4" w:rsidP="001864F4">
      <w:pPr>
        <w:pStyle w:val="Zkladntextodsazen1"/>
        <w:tabs>
          <w:tab w:val="left" w:pos="9498"/>
          <w:tab w:val="left" w:pos="9781"/>
        </w:tabs>
        <w:ind w:left="0" w:right="83"/>
        <w:rPr>
          <w:rFonts w:ascii="Arial" w:hAnsi="Arial" w:cs="Arial"/>
          <w:sz w:val="22"/>
          <w:szCs w:val="22"/>
        </w:rPr>
      </w:pPr>
      <w:r w:rsidRPr="001864F4">
        <w:rPr>
          <w:rFonts w:ascii="Arial" w:hAnsi="Arial" w:cs="Arial"/>
          <w:sz w:val="22"/>
          <w:szCs w:val="22"/>
        </w:rPr>
        <w:t xml:space="preserve">Při vyšetření může být nepříjemný pocit se zavedené sondy, který však nijak neomezuje normální pracovní aktivitu, jídlo či denní režim. </w:t>
      </w:r>
    </w:p>
    <w:p w14:paraId="70E553DC" w14:textId="77777777" w:rsidR="001864F4" w:rsidRPr="001864F4" w:rsidRDefault="001864F4" w:rsidP="001864F4">
      <w:pPr>
        <w:pStyle w:val="Zkladntextodsazen1"/>
        <w:tabs>
          <w:tab w:val="left" w:pos="9498"/>
          <w:tab w:val="left" w:pos="9781"/>
        </w:tabs>
        <w:ind w:left="0" w:right="83"/>
        <w:rPr>
          <w:rFonts w:ascii="Arial" w:hAnsi="Arial" w:cs="Arial"/>
          <w:sz w:val="22"/>
          <w:szCs w:val="22"/>
        </w:rPr>
      </w:pPr>
      <w:r w:rsidRPr="001864F4">
        <w:rPr>
          <w:rFonts w:ascii="Arial" w:hAnsi="Arial" w:cs="Arial"/>
          <w:sz w:val="22"/>
          <w:szCs w:val="22"/>
        </w:rPr>
        <w:t xml:space="preserve">Přesné údaje o výskytu </w:t>
      </w:r>
      <w:proofErr w:type="spellStart"/>
      <w:r w:rsidRPr="001864F4">
        <w:rPr>
          <w:rFonts w:ascii="Arial" w:hAnsi="Arial" w:cs="Arial"/>
          <w:sz w:val="22"/>
          <w:szCs w:val="22"/>
        </w:rPr>
        <w:t>gastroesofageálního</w:t>
      </w:r>
      <w:proofErr w:type="spellEnd"/>
      <w:r w:rsidRPr="001864F4">
        <w:rPr>
          <w:rFonts w:ascii="Arial" w:hAnsi="Arial" w:cs="Arial"/>
          <w:sz w:val="22"/>
          <w:szCs w:val="22"/>
        </w:rPr>
        <w:t xml:space="preserve"> refluxu nejsou zjistitelné jinou metodou.</w:t>
      </w:r>
    </w:p>
    <w:p w14:paraId="28CF0D38" w14:textId="77777777" w:rsidR="001864F4" w:rsidRPr="001864F4" w:rsidRDefault="001864F4" w:rsidP="001864F4">
      <w:pPr>
        <w:pStyle w:val="Zkladntextodsazen1"/>
        <w:tabs>
          <w:tab w:val="left" w:pos="9498"/>
          <w:tab w:val="left" w:pos="9781"/>
        </w:tabs>
        <w:ind w:left="0" w:right="83"/>
        <w:rPr>
          <w:rFonts w:ascii="Arial" w:hAnsi="Arial" w:cs="Arial"/>
          <w:sz w:val="22"/>
          <w:szCs w:val="22"/>
        </w:rPr>
      </w:pPr>
      <w:r w:rsidRPr="001864F4">
        <w:rPr>
          <w:rFonts w:ascii="Arial" w:hAnsi="Arial" w:cs="Arial"/>
          <w:sz w:val="22"/>
          <w:szCs w:val="22"/>
        </w:rPr>
        <w:t>Komplikace funkčního vyšetření jícnu jsou vzácné, výjimečně by mohlo při zavádění sondy dojít ke zvracení a k vdechnutí žaludečního obsahu do průdušek nebo do plic.</w:t>
      </w:r>
    </w:p>
    <w:p w14:paraId="2A3ADF35" w14:textId="77777777" w:rsidR="001864F4" w:rsidRPr="001864F4" w:rsidRDefault="001864F4" w:rsidP="001864F4">
      <w:pPr>
        <w:pStyle w:val="Zkladntextodsazen1"/>
        <w:tabs>
          <w:tab w:val="left" w:pos="9498"/>
          <w:tab w:val="left" w:pos="9781"/>
        </w:tabs>
        <w:spacing w:after="0"/>
        <w:ind w:left="0" w:right="85"/>
        <w:rPr>
          <w:rFonts w:ascii="Arial" w:hAnsi="Arial" w:cs="Arial"/>
          <w:sz w:val="22"/>
          <w:szCs w:val="22"/>
        </w:rPr>
      </w:pPr>
      <w:r w:rsidRPr="001864F4">
        <w:rPr>
          <w:rFonts w:ascii="Arial" w:hAnsi="Arial" w:cs="Arial"/>
          <w:sz w:val="22"/>
          <w:szCs w:val="22"/>
        </w:rPr>
        <w:t>Příprava na vyšetření:</w:t>
      </w:r>
    </w:p>
    <w:p w14:paraId="2F91C122" w14:textId="77777777" w:rsidR="001864F4" w:rsidRPr="001864F4" w:rsidRDefault="001864F4" w:rsidP="001864F4">
      <w:pPr>
        <w:pStyle w:val="Zkladntextodsazen1"/>
        <w:tabs>
          <w:tab w:val="left" w:pos="9498"/>
          <w:tab w:val="left" w:pos="9781"/>
        </w:tabs>
        <w:spacing w:after="0"/>
        <w:ind w:left="0" w:right="85"/>
        <w:rPr>
          <w:rFonts w:ascii="Arial" w:hAnsi="Arial" w:cs="Arial"/>
          <w:sz w:val="22"/>
          <w:szCs w:val="22"/>
        </w:rPr>
      </w:pPr>
    </w:p>
    <w:p w14:paraId="05AAF6C5" w14:textId="77777777" w:rsidR="001864F4" w:rsidRPr="001864F4" w:rsidRDefault="001864F4" w:rsidP="001864F4">
      <w:pPr>
        <w:pStyle w:val="Zkladntextodsazen1"/>
        <w:tabs>
          <w:tab w:val="left" w:pos="9498"/>
          <w:tab w:val="left" w:pos="9781"/>
        </w:tabs>
        <w:spacing w:after="0"/>
        <w:ind w:left="0" w:right="85"/>
        <w:rPr>
          <w:rFonts w:ascii="Arial" w:hAnsi="Arial" w:cs="Arial"/>
          <w:sz w:val="22"/>
          <w:szCs w:val="22"/>
        </w:rPr>
      </w:pPr>
      <w:r w:rsidRPr="001864F4">
        <w:rPr>
          <w:rFonts w:ascii="Arial" w:hAnsi="Arial" w:cs="Arial"/>
          <w:sz w:val="22"/>
          <w:szCs w:val="22"/>
        </w:rPr>
        <w:t>3 hodiny před vyšetřením nalačno, po domluvě s lékařem 5 dnů před vyšetřením vysadit léky ovlivňující tvorbu žaludeční kyseliny.</w:t>
      </w:r>
    </w:p>
    <w:p w14:paraId="0AC986A3" w14:textId="77777777" w:rsidR="001864F4" w:rsidRPr="001864F4" w:rsidRDefault="001864F4" w:rsidP="001864F4">
      <w:pPr>
        <w:pStyle w:val="Zkladntextodsazen1"/>
        <w:tabs>
          <w:tab w:val="left" w:pos="9498"/>
          <w:tab w:val="left" w:pos="9781"/>
        </w:tabs>
        <w:spacing w:after="0"/>
        <w:ind w:left="0" w:right="85"/>
        <w:rPr>
          <w:rFonts w:ascii="Arial" w:hAnsi="Arial" w:cs="Arial"/>
          <w:sz w:val="22"/>
          <w:szCs w:val="22"/>
        </w:rPr>
      </w:pPr>
      <w:r w:rsidRPr="001864F4">
        <w:rPr>
          <w:rFonts w:ascii="Arial" w:hAnsi="Arial" w:cs="Arial"/>
          <w:sz w:val="22"/>
          <w:szCs w:val="22"/>
        </w:rPr>
        <w:t>U žen se nedoporučují oční stíny a make-up, brání dokonalému přilnutí fixační hypoalergenní náplasti na obličeji.</w:t>
      </w:r>
    </w:p>
    <w:p w14:paraId="703ECEFD" w14:textId="77777777" w:rsidR="001864F4" w:rsidRPr="001864F4" w:rsidRDefault="001864F4" w:rsidP="001864F4">
      <w:pPr>
        <w:jc w:val="both"/>
        <w:rPr>
          <w:rFonts w:ascii="Arial" w:hAnsi="Arial" w:cs="Arial"/>
          <w:sz w:val="22"/>
          <w:szCs w:val="22"/>
        </w:rPr>
      </w:pPr>
      <w:r w:rsidRPr="001864F4">
        <w:rPr>
          <w:rFonts w:ascii="Arial" w:hAnsi="Arial" w:cs="Arial"/>
          <w:sz w:val="22"/>
          <w:szCs w:val="22"/>
        </w:rPr>
        <w:t xml:space="preserve">Případné dotazy k vyšetření Vám budou zodpovězeny osobně lékařem před vyšetřením. </w:t>
      </w:r>
    </w:p>
    <w:p w14:paraId="3497AD75" w14:textId="77777777" w:rsidR="001864F4" w:rsidRDefault="001864F4" w:rsidP="001864F4">
      <w:pPr>
        <w:jc w:val="both"/>
        <w:rPr>
          <w:rFonts w:ascii="Arial" w:hAnsi="Arial" w:cs="Arial"/>
          <w:color w:val="000000"/>
        </w:rPr>
      </w:pPr>
    </w:p>
    <w:p w14:paraId="0C8A1738" w14:textId="77777777" w:rsidR="00541436" w:rsidRDefault="00541436"/>
    <w:p w14:paraId="0ABD3066" w14:textId="77777777" w:rsidR="00541436" w:rsidRDefault="00541436"/>
    <w:p w14:paraId="22B6A1FF" w14:textId="77777777" w:rsidR="001864F4" w:rsidRDefault="001864F4"/>
    <w:p w14:paraId="0940B177" w14:textId="77777777" w:rsidR="00541436" w:rsidRDefault="00541436"/>
    <w:p w14:paraId="7F797330" w14:textId="77777777" w:rsidR="00242980" w:rsidRDefault="00242980"/>
    <w:tbl>
      <w:tblPr>
        <w:tblStyle w:val="Mkatabulky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4"/>
        <w:gridCol w:w="5956"/>
        <w:gridCol w:w="709"/>
        <w:gridCol w:w="1058"/>
        <w:gridCol w:w="785"/>
      </w:tblGrid>
      <w:tr w:rsidR="00242980" w:rsidRPr="00242980" w14:paraId="6F87C5AE" w14:textId="77777777" w:rsidTr="001D2042">
        <w:trPr>
          <w:trHeight w:val="737"/>
        </w:trPr>
        <w:tc>
          <w:tcPr>
            <w:tcW w:w="2124" w:type="dxa"/>
            <w:vAlign w:val="bottom"/>
          </w:tcPr>
          <w:p w14:paraId="6B3E7615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44F66B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Četl dne:</w:t>
            </w:r>
          </w:p>
        </w:tc>
        <w:tc>
          <w:tcPr>
            <w:tcW w:w="8508" w:type="dxa"/>
            <w:gridSpan w:val="4"/>
            <w:vAlign w:val="bottom"/>
          </w:tcPr>
          <w:p w14:paraId="2EAE4B34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489E9FEC" w14:textId="77777777" w:rsidTr="001D2042">
        <w:trPr>
          <w:trHeight w:val="737"/>
        </w:trPr>
        <w:tc>
          <w:tcPr>
            <w:tcW w:w="2124" w:type="dxa"/>
            <w:vAlign w:val="bottom"/>
            <w:hideMark/>
          </w:tcPr>
          <w:p w14:paraId="46B7A277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Jméno a příjmení pacienta:</w:t>
            </w:r>
          </w:p>
        </w:tc>
        <w:tc>
          <w:tcPr>
            <w:tcW w:w="5956" w:type="dxa"/>
            <w:vAlign w:val="bottom"/>
          </w:tcPr>
          <w:p w14:paraId="0DE08B9F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bottom"/>
            <w:hideMark/>
          </w:tcPr>
          <w:p w14:paraId="7A5904D0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RČ:</w:t>
            </w:r>
          </w:p>
        </w:tc>
        <w:tc>
          <w:tcPr>
            <w:tcW w:w="1843" w:type="dxa"/>
            <w:gridSpan w:val="2"/>
            <w:vAlign w:val="bottom"/>
          </w:tcPr>
          <w:p w14:paraId="441A864A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6086E075" w14:textId="77777777" w:rsidTr="001D2042">
        <w:trPr>
          <w:trHeight w:val="225"/>
        </w:trPr>
        <w:tc>
          <w:tcPr>
            <w:tcW w:w="2124" w:type="dxa"/>
            <w:vAlign w:val="bottom"/>
          </w:tcPr>
          <w:p w14:paraId="0869EED0" w14:textId="77777777" w:rsidR="00242980" w:rsidRPr="00242980" w:rsidRDefault="00242980" w:rsidP="002429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8" w:type="dxa"/>
            <w:gridSpan w:val="4"/>
            <w:vAlign w:val="bottom"/>
            <w:hideMark/>
          </w:tcPr>
          <w:p w14:paraId="62FB5F60" w14:textId="77777777" w:rsidR="00242980" w:rsidRPr="00242980" w:rsidRDefault="00242980" w:rsidP="00242980">
            <w:pPr>
              <w:rPr>
                <w:rFonts w:ascii="Arial" w:hAnsi="Arial" w:cs="Arial"/>
                <w:sz w:val="20"/>
                <w:szCs w:val="20"/>
              </w:rPr>
            </w:pPr>
            <w:r w:rsidRPr="00242980">
              <w:rPr>
                <w:rFonts w:ascii="Arial" w:hAnsi="Arial" w:cs="Arial"/>
                <w:sz w:val="20"/>
                <w:szCs w:val="20"/>
              </w:rPr>
              <w:t>(identifikaci pacienta je možno provést štítkem)</w:t>
            </w:r>
          </w:p>
        </w:tc>
      </w:tr>
      <w:tr w:rsidR="00242980" w:rsidRPr="00242980" w14:paraId="37AFDAC9" w14:textId="77777777" w:rsidTr="001D2042">
        <w:trPr>
          <w:trHeight w:val="737"/>
        </w:trPr>
        <w:tc>
          <w:tcPr>
            <w:tcW w:w="2124" w:type="dxa"/>
            <w:vAlign w:val="bottom"/>
            <w:hideMark/>
          </w:tcPr>
          <w:p w14:paraId="315DC8A3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Podpisy:</w:t>
            </w:r>
          </w:p>
        </w:tc>
        <w:tc>
          <w:tcPr>
            <w:tcW w:w="8508" w:type="dxa"/>
            <w:gridSpan w:val="4"/>
            <w:vAlign w:val="bottom"/>
          </w:tcPr>
          <w:p w14:paraId="75E6F0C6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29B5E005" w14:textId="77777777" w:rsidTr="001D2042">
        <w:trPr>
          <w:gridAfter w:val="1"/>
          <w:wAfter w:w="785" w:type="dxa"/>
          <w:trHeight w:val="20"/>
        </w:trPr>
        <w:tc>
          <w:tcPr>
            <w:tcW w:w="2124" w:type="dxa"/>
            <w:vAlign w:val="bottom"/>
          </w:tcPr>
          <w:p w14:paraId="7069186C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23" w:type="dxa"/>
            <w:gridSpan w:val="3"/>
            <w:vAlign w:val="center"/>
            <w:hideMark/>
          </w:tcPr>
          <w:p w14:paraId="0ADAEB69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pacient / zákonný zástupce / opatrovník</w:t>
            </w:r>
          </w:p>
          <w:p w14:paraId="0B85DE82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2980">
              <w:rPr>
                <w:rFonts w:ascii="Arial" w:hAnsi="Arial" w:cs="Arial"/>
                <w:sz w:val="20"/>
                <w:szCs w:val="20"/>
              </w:rPr>
              <w:t>(jedná-li se o nezletilého pacienta, který dovršil 14 let, připojí podpisy zákonný zástupce i pacient)</w:t>
            </w:r>
          </w:p>
        </w:tc>
      </w:tr>
    </w:tbl>
    <w:p w14:paraId="7B295E2C" w14:textId="77777777" w:rsidR="00242980" w:rsidRDefault="00242980"/>
    <w:sectPr w:rsidR="00242980" w:rsidSect="00DF40D8">
      <w:footerReference w:type="default" r:id="rId11"/>
      <w:pgSz w:w="11906" w:h="16838" w:code="9"/>
      <w:pgMar w:top="1418" w:right="737" w:bottom="1418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0E540" w14:textId="77777777" w:rsidR="000D6702" w:rsidRDefault="000D6702" w:rsidP="001D2E32">
      <w:r>
        <w:separator/>
      </w:r>
    </w:p>
  </w:endnote>
  <w:endnote w:type="continuationSeparator" w:id="0">
    <w:p w14:paraId="6548A4F0" w14:textId="77777777" w:rsidR="000D6702" w:rsidRDefault="000D6702" w:rsidP="001D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164209284"/>
      <w:docPartObj>
        <w:docPartGallery w:val="Page Numbers (Bottom of Page)"/>
        <w:docPartUnique/>
      </w:docPartObj>
    </w:sdtPr>
    <w:sdtContent>
      <w:p w14:paraId="03A99069" w14:textId="5E1487F5" w:rsidR="00402AC7" w:rsidRPr="00402AC7" w:rsidRDefault="00560419" w:rsidP="00402AC7">
        <w:pPr>
          <w:pStyle w:val="Zpat"/>
          <w:rPr>
            <w:rFonts w:ascii="Arial" w:hAnsi="Arial" w:cs="Arial"/>
            <w:sz w:val="20"/>
            <w:szCs w:val="20"/>
          </w:rPr>
        </w:pPr>
        <w:r w:rsidRPr="00560419">
          <w:rPr>
            <w:rFonts w:ascii="Arial" w:hAnsi="Arial" w:cs="Arial"/>
            <w:b/>
            <w:bCs/>
            <w:sz w:val="20"/>
            <w:szCs w:val="20"/>
          </w:rPr>
          <w:t>4-</w:t>
        </w:r>
        <w:r w:rsidR="00541436">
          <w:rPr>
            <w:rFonts w:ascii="Arial" w:hAnsi="Arial" w:cs="Arial"/>
            <w:b/>
            <w:bCs/>
            <w:sz w:val="20"/>
            <w:szCs w:val="20"/>
          </w:rPr>
          <w:t>36</w:t>
        </w:r>
        <w:r w:rsidR="001864F4">
          <w:rPr>
            <w:rFonts w:ascii="Arial" w:hAnsi="Arial" w:cs="Arial"/>
            <w:b/>
            <w:bCs/>
            <w:sz w:val="20"/>
            <w:szCs w:val="20"/>
          </w:rPr>
          <w:t>2</w:t>
        </w:r>
        <w:r w:rsidR="00871854">
          <w:rPr>
            <w:rFonts w:ascii="Arial" w:hAnsi="Arial" w:cs="Arial"/>
            <w:b/>
            <w:bCs/>
            <w:sz w:val="20"/>
            <w:szCs w:val="20"/>
          </w:rPr>
          <w:t>/</w:t>
        </w:r>
        <w:r w:rsidR="00480826">
          <w:rPr>
            <w:rFonts w:ascii="Arial" w:hAnsi="Arial" w:cs="Arial"/>
            <w:b/>
            <w:bCs/>
            <w:sz w:val="20"/>
            <w:szCs w:val="20"/>
          </w:rPr>
          <w:t>26</w:t>
        </w:r>
        <w:r w:rsidRPr="00560419">
          <w:rPr>
            <w:rFonts w:ascii="Arial" w:hAnsi="Arial" w:cs="Arial"/>
            <w:b/>
            <w:bCs/>
            <w:sz w:val="20"/>
            <w:szCs w:val="20"/>
          </w:rPr>
          <w:t>/</w:t>
        </w:r>
        <w:r w:rsidR="00480826">
          <w:rPr>
            <w:rFonts w:ascii="Arial" w:hAnsi="Arial" w:cs="Arial"/>
            <w:b/>
            <w:bCs/>
            <w:sz w:val="20"/>
            <w:szCs w:val="20"/>
          </w:rPr>
          <w:t>3</w:t>
        </w:r>
        <w:r>
          <w:rPr>
            <w:rFonts w:ascii="Arial" w:hAnsi="Arial" w:cs="Arial"/>
            <w:sz w:val="20"/>
            <w:szCs w:val="20"/>
          </w:rPr>
          <w:tab/>
        </w:r>
        <w:r>
          <w:rPr>
            <w:rFonts w:ascii="Arial" w:hAnsi="Arial" w:cs="Arial"/>
            <w:sz w:val="20"/>
            <w:szCs w:val="20"/>
          </w:rPr>
          <w:tab/>
        </w:r>
        <w:r w:rsidR="00A2084E">
          <w:rPr>
            <w:rFonts w:ascii="Arial" w:hAnsi="Arial" w:cs="Arial"/>
            <w:sz w:val="20"/>
            <w:szCs w:val="20"/>
          </w:rPr>
          <w:tab/>
        </w:r>
        <w:r w:rsidR="00402AC7" w:rsidRPr="00402AC7">
          <w:rPr>
            <w:rFonts w:ascii="Arial" w:hAnsi="Arial" w:cs="Arial"/>
            <w:sz w:val="20"/>
            <w:szCs w:val="20"/>
          </w:rPr>
          <w:fldChar w:fldCharType="begin"/>
        </w:r>
        <w:r w:rsidR="00402AC7" w:rsidRPr="00402AC7">
          <w:rPr>
            <w:rFonts w:ascii="Arial" w:hAnsi="Arial" w:cs="Arial"/>
            <w:sz w:val="20"/>
            <w:szCs w:val="20"/>
          </w:rPr>
          <w:instrText>PAGE   \* MERGEFORMAT</w:instrText>
        </w:r>
        <w:r w:rsidR="00402AC7" w:rsidRPr="00402AC7">
          <w:rPr>
            <w:rFonts w:ascii="Arial" w:hAnsi="Arial" w:cs="Arial"/>
            <w:sz w:val="20"/>
            <w:szCs w:val="20"/>
          </w:rPr>
          <w:fldChar w:fldCharType="separate"/>
        </w:r>
        <w:r w:rsidR="00402AC7" w:rsidRPr="00402AC7">
          <w:rPr>
            <w:rFonts w:ascii="Arial" w:hAnsi="Arial" w:cs="Arial"/>
            <w:sz w:val="20"/>
            <w:szCs w:val="20"/>
          </w:rPr>
          <w:t>2</w:t>
        </w:r>
        <w:r w:rsidR="00402AC7" w:rsidRPr="00402AC7">
          <w:rPr>
            <w:rFonts w:ascii="Arial" w:hAnsi="Arial" w:cs="Arial"/>
            <w:sz w:val="20"/>
            <w:szCs w:val="20"/>
          </w:rPr>
          <w:fldChar w:fldCharType="end"/>
        </w:r>
        <w:r w:rsidR="00402AC7" w:rsidRPr="00402AC7">
          <w:rPr>
            <w:rFonts w:ascii="Arial" w:hAnsi="Arial" w:cs="Arial"/>
            <w:sz w:val="20"/>
            <w:szCs w:val="20"/>
          </w:rPr>
          <w:t>/</w:t>
        </w:r>
        <w:r w:rsidR="00A2084E">
          <w:rPr>
            <w:rFonts w:ascii="Arial" w:hAnsi="Arial" w:cs="Arial"/>
            <w:sz w:val="20"/>
            <w:szCs w:val="20"/>
          </w:rPr>
          <w:fldChar w:fldCharType="begin"/>
        </w:r>
        <w:r w:rsidR="00A2084E">
          <w:rPr>
            <w:rFonts w:ascii="Arial" w:hAnsi="Arial" w:cs="Arial"/>
            <w:sz w:val="20"/>
            <w:szCs w:val="20"/>
          </w:rPr>
          <w:instrText xml:space="preserve"> NUMPAGES   \* MERGEFORMAT </w:instrText>
        </w:r>
        <w:r w:rsidR="00A2084E">
          <w:rPr>
            <w:rFonts w:ascii="Arial" w:hAnsi="Arial" w:cs="Arial"/>
            <w:sz w:val="20"/>
            <w:szCs w:val="20"/>
          </w:rPr>
          <w:fldChar w:fldCharType="separate"/>
        </w:r>
        <w:r w:rsidR="00A2084E">
          <w:rPr>
            <w:rFonts w:ascii="Arial" w:hAnsi="Arial" w:cs="Arial"/>
            <w:noProof/>
            <w:sz w:val="20"/>
            <w:szCs w:val="20"/>
          </w:rPr>
          <w:t>1</w:t>
        </w:r>
        <w:r w:rsidR="00A2084E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24BD623" w14:textId="77777777" w:rsidR="00402AC7" w:rsidRDefault="00402A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A74BC" w14:textId="77777777" w:rsidR="000D6702" w:rsidRDefault="000D6702" w:rsidP="001D2E32">
      <w:r>
        <w:separator/>
      </w:r>
    </w:p>
  </w:footnote>
  <w:footnote w:type="continuationSeparator" w:id="0">
    <w:p w14:paraId="45D62B47" w14:textId="77777777" w:rsidR="000D6702" w:rsidRDefault="000D6702" w:rsidP="001D2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105E"/>
    <w:multiLevelType w:val="multilevel"/>
    <w:tmpl w:val="F2F436D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05172"/>
    <w:multiLevelType w:val="hybridMultilevel"/>
    <w:tmpl w:val="549EA20E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6D7EF0"/>
    <w:multiLevelType w:val="hybridMultilevel"/>
    <w:tmpl w:val="129AFF3A"/>
    <w:lvl w:ilvl="0" w:tplc="FE68A55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C26C2F88">
      <w:numFmt w:val="decimal"/>
      <w:lvlText w:val=""/>
      <w:lvlJc w:val="left"/>
    </w:lvl>
    <w:lvl w:ilvl="2" w:tplc="FCB6920C">
      <w:numFmt w:val="decimal"/>
      <w:lvlText w:val=""/>
      <w:lvlJc w:val="left"/>
    </w:lvl>
    <w:lvl w:ilvl="3" w:tplc="600C2386">
      <w:numFmt w:val="decimal"/>
      <w:lvlText w:val=""/>
      <w:lvlJc w:val="left"/>
    </w:lvl>
    <w:lvl w:ilvl="4" w:tplc="4C9A1CF4">
      <w:numFmt w:val="decimal"/>
      <w:lvlText w:val=""/>
      <w:lvlJc w:val="left"/>
    </w:lvl>
    <w:lvl w:ilvl="5" w:tplc="1AACBEB6">
      <w:numFmt w:val="decimal"/>
      <w:lvlText w:val=""/>
      <w:lvlJc w:val="left"/>
    </w:lvl>
    <w:lvl w:ilvl="6" w:tplc="CECC0E00">
      <w:numFmt w:val="decimal"/>
      <w:lvlText w:val=""/>
      <w:lvlJc w:val="left"/>
    </w:lvl>
    <w:lvl w:ilvl="7" w:tplc="6A2C8D06">
      <w:numFmt w:val="decimal"/>
      <w:lvlText w:val=""/>
      <w:lvlJc w:val="left"/>
    </w:lvl>
    <w:lvl w:ilvl="8" w:tplc="AC6E68AA">
      <w:numFmt w:val="decimal"/>
      <w:lvlText w:val=""/>
      <w:lvlJc w:val="left"/>
    </w:lvl>
  </w:abstractNum>
  <w:abstractNum w:abstractNumId="3" w15:restartNumberingAfterBreak="0">
    <w:nsid w:val="521E14A0"/>
    <w:multiLevelType w:val="multilevel"/>
    <w:tmpl w:val="DAA6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7C71EF"/>
    <w:multiLevelType w:val="hybridMultilevel"/>
    <w:tmpl w:val="646E4184"/>
    <w:lvl w:ilvl="0" w:tplc="FCC0E9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12B19"/>
    <w:multiLevelType w:val="hybridMultilevel"/>
    <w:tmpl w:val="374261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A9666034">
      <w:numFmt w:val="decimal"/>
      <w:lvlText w:val=""/>
      <w:lvlJc w:val="left"/>
    </w:lvl>
    <w:lvl w:ilvl="2" w:tplc="4474A436">
      <w:numFmt w:val="decimal"/>
      <w:lvlText w:val=""/>
      <w:lvlJc w:val="left"/>
    </w:lvl>
    <w:lvl w:ilvl="3" w:tplc="40A8D49A">
      <w:numFmt w:val="decimal"/>
      <w:lvlText w:val=""/>
      <w:lvlJc w:val="left"/>
    </w:lvl>
    <w:lvl w:ilvl="4" w:tplc="AA7A991E">
      <w:numFmt w:val="decimal"/>
      <w:lvlText w:val=""/>
      <w:lvlJc w:val="left"/>
    </w:lvl>
    <w:lvl w:ilvl="5" w:tplc="9FB09920">
      <w:numFmt w:val="decimal"/>
      <w:lvlText w:val=""/>
      <w:lvlJc w:val="left"/>
    </w:lvl>
    <w:lvl w:ilvl="6" w:tplc="DFF2035A">
      <w:numFmt w:val="decimal"/>
      <w:lvlText w:val=""/>
      <w:lvlJc w:val="left"/>
    </w:lvl>
    <w:lvl w:ilvl="7" w:tplc="0826FD9A">
      <w:numFmt w:val="decimal"/>
      <w:lvlText w:val=""/>
      <w:lvlJc w:val="left"/>
    </w:lvl>
    <w:lvl w:ilvl="8" w:tplc="9FB0CEF4">
      <w:numFmt w:val="decimal"/>
      <w:lvlText w:val=""/>
      <w:lvlJc w:val="left"/>
    </w:lvl>
  </w:abstractNum>
  <w:num w:numId="1" w16cid:durableId="1595673085">
    <w:abstractNumId w:val="5"/>
  </w:num>
  <w:num w:numId="2" w16cid:durableId="1871675037">
    <w:abstractNumId w:val="2"/>
  </w:num>
  <w:num w:numId="3" w16cid:durableId="673144786">
    <w:abstractNumId w:val="3"/>
  </w:num>
  <w:num w:numId="4" w16cid:durableId="821971041">
    <w:abstractNumId w:val="0"/>
  </w:num>
  <w:num w:numId="5" w16cid:durableId="1217356647">
    <w:abstractNumId w:val="1"/>
  </w:num>
  <w:num w:numId="6" w16cid:durableId="1278483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32"/>
    <w:rsid w:val="00012F7A"/>
    <w:rsid w:val="00042078"/>
    <w:rsid w:val="000B0DD5"/>
    <w:rsid w:val="000C1206"/>
    <w:rsid w:val="000C559A"/>
    <w:rsid w:val="000D6702"/>
    <w:rsid w:val="000E429E"/>
    <w:rsid w:val="00105526"/>
    <w:rsid w:val="001429EC"/>
    <w:rsid w:val="001864F4"/>
    <w:rsid w:val="001B7223"/>
    <w:rsid w:val="001C6C87"/>
    <w:rsid w:val="001D2042"/>
    <w:rsid w:val="001D2E32"/>
    <w:rsid w:val="001D52FA"/>
    <w:rsid w:val="001E2A42"/>
    <w:rsid w:val="0020307B"/>
    <w:rsid w:val="00242980"/>
    <w:rsid w:val="00274E81"/>
    <w:rsid w:val="00314DF0"/>
    <w:rsid w:val="0034619D"/>
    <w:rsid w:val="003F296E"/>
    <w:rsid w:val="00402AC7"/>
    <w:rsid w:val="00410FE4"/>
    <w:rsid w:val="0043690D"/>
    <w:rsid w:val="00480826"/>
    <w:rsid w:val="004877C5"/>
    <w:rsid w:val="00541436"/>
    <w:rsid w:val="00554485"/>
    <w:rsid w:val="00560419"/>
    <w:rsid w:val="005D1D8F"/>
    <w:rsid w:val="00626EB3"/>
    <w:rsid w:val="00632014"/>
    <w:rsid w:val="0067689F"/>
    <w:rsid w:val="00693453"/>
    <w:rsid w:val="006B50E6"/>
    <w:rsid w:val="007461AF"/>
    <w:rsid w:val="00821D68"/>
    <w:rsid w:val="00834F6A"/>
    <w:rsid w:val="00844DE7"/>
    <w:rsid w:val="00850B61"/>
    <w:rsid w:val="00854A41"/>
    <w:rsid w:val="00871854"/>
    <w:rsid w:val="008C28E3"/>
    <w:rsid w:val="00902AE7"/>
    <w:rsid w:val="009440DF"/>
    <w:rsid w:val="00A00AA6"/>
    <w:rsid w:val="00A2084E"/>
    <w:rsid w:val="00AB5D4F"/>
    <w:rsid w:val="00AB78B6"/>
    <w:rsid w:val="00AE6D1A"/>
    <w:rsid w:val="00B32D96"/>
    <w:rsid w:val="00B41FBE"/>
    <w:rsid w:val="00B66C3D"/>
    <w:rsid w:val="00BB719C"/>
    <w:rsid w:val="00BC690A"/>
    <w:rsid w:val="00BE09C2"/>
    <w:rsid w:val="00C140A4"/>
    <w:rsid w:val="00C44207"/>
    <w:rsid w:val="00C63782"/>
    <w:rsid w:val="00C63A4E"/>
    <w:rsid w:val="00C87FA6"/>
    <w:rsid w:val="00C90BCD"/>
    <w:rsid w:val="00CA5B49"/>
    <w:rsid w:val="00D07244"/>
    <w:rsid w:val="00D87ECA"/>
    <w:rsid w:val="00DB79D2"/>
    <w:rsid w:val="00DC5631"/>
    <w:rsid w:val="00DF40D8"/>
    <w:rsid w:val="00E0009E"/>
    <w:rsid w:val="00E9742F"/>
    <w:rsid w:val="00EF385C"/>
    <w:rsid w:val="00F32D17"/>
    <w:rsid w:val="00FB6785"/>
    <w:rsid w:val="00FF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7BE"/>
  <w15:chartTrackingRefBased/>
  <w15:docId w15:val="{C09B7E6D-B5CC-49D9-B395-CF416E0AA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2E32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D2E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2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2E3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2E3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2E3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2E3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2E3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2E3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2E3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2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2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2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2E3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2E3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2E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2E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2E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2E3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1D2E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1D2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2E3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D2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2E3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D2E3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2E3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D2E3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2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2E3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2E3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D2E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D2E3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D2E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2E3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uiPriority w:val="22"/>
    <w:qFormat/>
    <w:rsid w:val="00554485"/>
    <w:rPr>
      <w:b/>
      <w:bCs/>
    </w:rPr>
  </w:style>
  <w:style w:type="table" w:styleId="Mkatabulky">
    <w:name w:val="Table Grid"/>
    <w:basedOn w:val="Normlntabulka"/>
    <w:uiPriority w:val="39"/>
    <w:rsid w:val="00554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rsid w:val="00480826"/>
    <w:pPr>
      <w:spacing w:before="100" w:beforeAutospacing="1" w:after="100" w:afterAutospacing="1"/>
    </w:pPr>
  </w:style>
  <w:style w:type="paragraph" w:customStyle="1" w:styleId="Zkladntextodsazen1">
    <w:name w:val="Základní text odsazený1"/>
    <w:basedOn w:val="Normln"/>
    <w:link w:val="BodyTextIndentChar"/>
    <w:rsid w:val="001864F4"/>
    <w:pPr>
      <w:spacing w:after="240"/>
      <w:ind w:left="720"/>
      <w:jc w:val="both"/>
    </w:pPr>
  </w:style>
  <w:style w:type="character" w:customStyle="1" w:styleId="BodyTextIndentChar">
    <w:name w:val="Body Text Indent Char"/>
    <w:link w:val="Zkladntextodsazen1"/>
    <w:rsid w:val="001864F4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1B947E-2981-449D-815C-0230C8C5A4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BE2950-B345-42C4-8A26-D368D9EA06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E3D1D-5CE2-45E2-8D40-012D3CB30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Brno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Křížová Věra</dc:creator>
  <cp:keywords/>
  <dc:description/>
  <cp:lastModifiedBy>Suchnová Simona</cp:lastModifiedBy>
  <cp:revision>2</cp:revision>
  <cp:lastPrinted>2026-07-28T05:55:00Z</cp:lastPrinted>
  <dcterms:created xsi:type="dcterms:W3CDTF">2026-11-04T06:51:00Z</dcterms:created>
  <dcterms:modified xsi:type="dcterms:W3CDTF">2026-11-04T06:51:00Z</dcterms:modified>
</cp:coreProperties>
</file>